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41103" w14:textId="77777777" w:rsidR="0033783D" w:rsidRPr="000C7C58" w:rsidRDefault="0033783D" w:rsidP="0033783D">
      <w:pPr>
        <w:shd w:val="clear" w:color="auto" w:fill="FFFFFF"/>
        <w:spacing w:after="0" w:line="240" w:lineRule="auto"/>
        <w:rPr>
          <w:rFonts w:ascii="Times New Roman" w:eastAsia="Times New Roman" w:hAnsi="Times New Roman" w:cs="Times New Roman"/>
          <w:b/>
          <w:bCs/>
          <w:color w:val="222222"/>
          <w:lang w:eastAsia="hu-HU"/>
        </w:rPr>
      </w:pPr>
      <w:r w:rsidRPr="000C7C58">
        <w:rPr>
          <w:rFonts w:ascii="Times New Roman" w:eastAsia="Times New Roman" w:hAnsi="Times New Roman" w:cs="Times New Roman"/>
          <w:b/>
          <w:bCs/>
          <w:color w:val="222222"/>
          <w:lang w:eastAsia="hu-HU"/>
        </w:rPr>
        <w:t>Tisztel Cím!</w:t>
      </w:r>
    </w:p>
    <w:p w14:paraId="571DA144" w14:textId="77777777" w:rsidR="0033783D" w:rsidRPr="000C7C58" w:rsidRDefault="0033783D" w:rsidP="0033783D">
      <w:pPr>
        <w:shd w:val="clear" w:color="auto" w:fill="FFFFFF"/>
        <w:spacing w:after="0" w:line="240" w:lineRule="auto"/>
        <w:rPr>
          <w:rFonts w:ascii="Times New Roman" w:eastAsia="Times New Roman" w:hAnsi="Times New Roman" w:cs="Times New Roman"/>
          <w:b/>
          <w:bCs/>
          <w:color w:val="222222"/>
          <w:lang w:eastAsia="hu-HU"/>
        </w:rPr>
      </w:pPr>
    </w:p>
    <w:p w14:paraId="26C08D3D" w14:textId="0662FB0A"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Alulírott </w:t>
      </w:r>
      <w:r w:rsidR="00D642DF" w:rsidRPr="000C7C58">
        <w:rPr>
          <w:rFonts w:ascii="Times New Roman" w:eastAsia="Times New Roman" w:hAnsi="Times New Roman" w:cs="Times New Roman"/>
          <w:b/>
          <w:bCs/>
          <w:color w:val="222222"/>
          <w:lang w:eastAsia="hu-HU"/>
        </w:rPr>
        <w:t>……………………………………………….</w:t>
      </w:r>
      <w:r w:rsidRPr="000C7C58">
        <w:rPr>
          <w:rFonts w:ascii="Times New Roman" w:eastAsia="Times New Roman" w:hAnsi="Times New Roman" w:cs="Times New Roman"/>
          <w:color w:val="222222"/>
          <w:lang w:eastAsia="hu-HU"/>
        </w:rPr>
        <w:t xml:space="preserve"> (születési név: </w:t>
      </w:r>
      <w:r w:rsidR="00D642DF"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xml:space="preserve">; szül. hely, idő: </w:t>
      </w:r>
      <w:r w:rsidR="0011469D"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xml:space="preserve">, </w:t>
      </w:r>
      <w:r w:rsidR="0011469D" w:rsidRPr="000C7C58">
        <w:rPr>
          <w:rFonts w:ascii="Times New Roman" w:eastAsia="Times New Roman" w:hAnsi="Times New Roman" w:cs="Times New Roman"/>
          <w:color w:val="222222"/>
          <w:lang w:eastAsia="hu-HU"/>
        </w:rPr>
        <w:t>…………………</w:t>
      </w:r>
      <w:proofErr w:type="gramStart"/>
      <w:r w:rsidR="0011469D"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w:t>
      </w:r>
      <w:proofErr w:type="gramEnd"/>
      <w:r w:rsidRPr="000C7C58">
        <w:rPr>
          <w:rFonts w:ascii="Times New Roman" w:eastAsia="Times New Roman" w:hAnsi="Times New Roman" w:cs="Times New Roman"/>
          <w:color w:val="222222"/>
          <w:lang w:eastAsia="hu-HU"/>
        </w:rPr>
        <w:t xml:space="preserve">, anyja </w:t>
      </w:r>
      <w:proofErr w:type="gramStart"/>
      <w:r w:rsidRPr="000C7C58">
        <w:rPr>
          <w:rFonts w:ascii="Times New Roman" w:eastAsia="Times New Roman" w:hAnsi="Times New Roman" w:cs="Times New Roman"/>
          <w:color w:val="222222"/>
          <w:lang w:eastAsia="hu-HU"/>
        </w:rPr>
        <w:t>neve:</w:t>
      </w:r>
      <w:r w:rsidR="003529DD" w:rsidRPr="000C7C58">
        <w:rPr>
          <w:rFonts w:ascii="Times New Roman" w:eastAsia="Times New Roman" w:hAnsi="Times New Roman" w:cs="Times New Roman"/>
          <w:color w:val="222222"/>
          <w:lang w:eastAsia="hu-HU"/>
        </w:rPr>
        <w:t>…</w:t>
      </w:r>
      <w:proofErr w:type="gramEnd"/>
      <w:r w:rsidR="003529DD"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xml:space="preserve"> </w:t>
      </w:r>
      <w:r w:rsidR="0011469D"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xml:space="preserve"> lakóhely: </w:t>
      </w:r>
      <w:r w:rsidR="0011469D"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xml:space="preserve"> mint,</w:t>
      </w:r>
    </w:p>
    <w:p w14:paraId="43F72757"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fogyasztó</w:t>
      </w:r>
    </w:p>
    <w:p w14:paraId="7BAD07B3"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
    <w:p w14:paraId="380D48BA" w14:textId="03BDC701"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r w:rsidR="003529DD" w:rsidRPr="000C7C58">
        <w:rPr>
          <w:rFonts w:ascii="Times New Roman" w:eastAsia="Times New Roman" w:hAnsi="Times New Roman" w:cs="Times New Roman"/>
          <w:color w:val="222222"/>
          <w:lang w:eastAsia="hu-HU"/>
        </w:rPr>
        <w:t xml:space="preserve">    </w:t>
      </w:r>
      <w:r w:rsidRPr="000C7C58">
        <w:rPr>
          <w:rFonts w:ascii="Times New Roman" w:eastAsia="Times New Roman" w:hAnsi="Times New Roman" w:cs="Times New Roman"/>
          <w:color w:val="222222"/>
          <w:lang w:eastAsia="hu-HU"/>
        </w:rPr>
        <w:t>   </w:t>
      </w:r>
      <w:r w:rsidR="0011469D" w:rsidRPr="000C7C58">
        <w:rPr>
          <w:rFonts w:ascii="Times New Roman" w:eastAsia="Times New Roman" w:hAnsi="Times New Roman" w:cs="Times New Roman"/>
          <w:color w:val="222222"/>
          <w:lang w:eastAsia="hu-HU"/>
        </w:rPr>
        <w:t xml:space="preserve">      </w:t>
      </w:r>
      <w:r w:rsidRPr="000C7C58">
        <w:rPr>
          <w:rFonts w:ascii="Times New Roman" w:eastAsia="Times New Roman" w:hAnsi="Times New Roman" w:cs="Times New Roman"/>
          <w:color w:val="222222"/>
          <w:lang w:eastAsia="hu-HU"/>
        </w:rPr>
        <w:t> </w:t>
      </w:r>
      <w:r w:rsidR="000C7C58">
        <w:rPr>
          <w:rFonts w:ascii="Times New Roman" w:eastAsia="Times New Roman" w:hAnsi="Times New Roman" w:cs="Times New Roman"/>
          <w:color w:val="222222"/>
          <w:lang w:eastAsia="hu-HU"/>
        </w:rPr>
        <w:t xml:space="preserve">  </w:t>
      </w:r>
      <w:r w:rsidRPr="000C7C58">
        <w:rPr>
          <w:rFonts w:ascii="Times New Roman" w:eastAsia="Times New Roman" w:hAnsi="Times New Roman" w:cs="Times New Roman"/>
          <w:b/>
          <w:bCs/>
          <w:color w:val="222222"/>
          <w:lang w:eastAsia="hu-HU"/>
        </w:rPr>
        <w:t>panaszt és felszólítást</w:t>
      </w:r>
    </w:p>
    <w:p w14:paraId="70ABD438"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
    <w:p w14:paraId="0AF96195"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terjesztek elő az alábbi indokokra hivatkozva.</w:t>
      </w:r>
    </w:p>
    <w:p w14:paraId="1C2140B6"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
    <w:p w14:paraId="42BC46B5" w14:textId="47976B1F"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xml:space="preserve">A </w:t>
      </w:r>
      <w:r w:rsidR="0011469D"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w:t>
      </w:r>
      <w:proofErr w:type="gramStart"/>
      <w:r w:rsidRPr="000C7C58">
        <w:rPr>
          <w:rFonts w:ascii="Times New Roman" w:eastAsia="Times New Roman" w:hAnsi="Times New Roman" w:cs="Times New Roman"/>
          <w:color w:val="222222"/>
          <w:lang w:eastAsia="hu-HU"/>
        </w:rPr>
        <w:t>én( </w:t>
      </w:r>
      <w:r w:rsidR="0011469D" w:rsidRPr="000C7C58">
        <w:rPr>
          <w:rFonts w:ascii="Times New Roman" w:eastAsia="Times New Roman" w:hAnsi="Times New Roman" w:cs="Times New Roman"/>
          <w:b/>
          <w:bCs/>
          <w:color w:val="222222"/>
          <w:lang w:eastAsia="hu-HU"/>
        </w:rPr>
        <w:t>…</w:t>
      </w:r>
      <w:proofErr w:type="gramEnd"/>
      <w:r w:rsidR="0011469D" w:rsidRPr="000C7C58">
        <w:rPr>
          <w:rFonts w:ascii="Times New Roman" w:eastAsia="Times New Roman" w:hAnsi="Times New Roman" w:cs="Times New Roman"/>
          <w:b/>
          <w:bCs/>
          <w:color w:val="222222"/>
          <w:lang w:eastAsia="hu-HU"/>
        </w:rPr>
        <w:t>…………………………</w:t>
      </w:r>
      <w:proofErr w:type="gramStart"/>
      <w:r w:rsidR="0011469D" w:rsidRPr="000C7C58">
        <w:rPr>
          <w:rFonts w:ascii="Times New Roman" w:eastAsia="Times New Roman" w:hAnsi="Times New Roman" w:cs="Times New Roman"/>
          <w:b/>
          <w:bCs/>
          <w:color w:val="222222"/>
          <w:lang w:eastAsia="hu-HU"/>
        </w:rPr>
        <w:t>…….</w:t>
      </w:r>
      <w:proofErr w:type="gramEnd"/>
      <w:r w:rsidRPr="000C7C58">
        <w:rPr>
          <w:rFonts w:ascii="Times New Roman" w:eastAsia="Times New Roman" w:hAnsi="Times New Roman" w:cs="Times New Roman"/>
          <w:color w:val="222222"/>
          <w:lang w:eastAsia="hu-HU"/>
        </w:rPr>
        <w:t xml:space="preserve">szerződésszám), hitel és zálogszerződést, svájci frank alapon ingatlan hitelszerződést kötött az </w:t>
      </w:r>
      <w:r w:rsidR="00295B56" w:rsidRPr="000C7C58">
        <w:rPr>
          <w:rFonts w:ascii="Times New Roman" w:eastAsia="Times New Roman" w:hAnsi="Times New Roman" w:cs="Times New Roman"/>
          <w:color w:val="222222"/>
          <w:lang w:eastAsia="hu-HU"/>
        </w:rPr>
        <w:t>…………</w:t>
      </w:r>
      <w:proofErr w:type="gramStart"/>
      <w:r w:rsidR="00295B56" w:rsidRPr="000C7C58">
        <w:rPr>
          <w:rFonts w:ascii="Times New Roman" w:eastAsia="Times New Roman" w:hAnsi="Times New Roman" w:cs="Times New Roman"/>
          <w:color w:val="222222"/>
          <w:lang w:eastAsia="hu-HU"/>
        </w:rPr>
        <w:t>…….bank</w:t>
      </w:r>
      <w:r w:rsidRPr="000C7C58">
        <w:rPr>
          <w:rFonts w:ascii="Times New Roman" w:eastAsia="Times New Roman" w:hAnsi="Times New Roman" w:cs="Times New Roman"/>
          <w:color w:val="222222"/>
          <w:lang w:eastAsia="hu-HU"/>
        </w:rPr>
        <w:t xml:space="preserve">  (</w:t>
      </w:r>
      <w:proofErr w:type="gramEnd"/>
      <w:r w:rsidRPr="000C7C58">
        <w:rPr>
          <w:rFonts w:ascii="Times New Roman" w:eastAsia="Times New Roman" w:hAnsi="Times New Roman" w:cs="Times New Roman"/>
          <w:color w:val="222222"/>
          <w:lang w:eastAsia="hu-HU"/>
        </w:rPr>
        <w:t xml:space="preserve">a gazdasági társaság székhelye: </w:t>
      </w:r>
      <w:r w:rsidR="00295B56" w:rsidRPr="000C7C58">
        <w:rPr>
          <w:rFonts w:ascii="Times New Roman" w:eastAsia="Times New Roman" w:hAnsi="Times New Roman" w:cs="Times New Roman"/>
          <w:color w:val="222222"/>
          <w:lang w:eastAsia="hu-HU"/>
        </w:rPr>
        <w:t>………………………………</w:t>
      </w:r>
      <w:proofErr w:type="gramStart"/>
      <w:r w:rsidR="00295B56" w:rsidRPr="000C7C58">
        <w:rPr>
          <w:rFonts w:ascii="Times New Roman" w:eastAsia="Times New Roman" w:hAnsi="Times New Roman" w:cs="Times New Roman"/>
          <w:color w:val="222222"/>
          <w:lang w:eastAsia="hu-HU"/>
        </w:rPr>
        <w:t>…….</w:t>
      </w:r>
      <w:proofErr w:type="gramEnd"/>
      <w:r w:rsidR="00295B56"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xml:space="preserve">). A pénzintézet ingatlanok </w:t>
      </w:r>
      <w:proofErr w:type="gramStart"/>
      <w:r w:rsidRPr="000C7C58">
        <w:rPr>
          <w:rFonts w:ascii="Times New Roman" w:eastAsia="Times New Roman" w:hAnsi="Times New Roman" w:cs="Times New Roman"/>
          <w:color w:val="222222"/>
          <w:lang w:eastAsia="hu-HU"/>
        </w:rPr>
        <w:t>megvételére :</w:t>
      </w:r>
      <w:proofErr w:type="gramEnd"/>
    </w:p>
    <w:p w14:paraId="4BF15742" w14:textId="04280D8E"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proofErr w:type="gramStart"/>
      <w:r w:rsidRPr="000C7C58">
        <w:rPr>
          <w:rFonts w:ascii="Times New Roman" w:eastAsia="Times New Roman" w:hAnsi="Times New Roman" w:cs="Times New Roman"/>
          <w:b/>
          <w:bCs/>
          <w:color w:val="222222"/>
          <w:lang w:eastAsia="hu-HU"/>
        </w:rPr>
        <w:t>mindösszesen  </w:t>
      </w:r>
      <w:r w:rsidR="00DD274A" w:rsidRPr="000C7C58">
        <w:rPr>
          <w:rFonts w:ascii="Times New Roman" w:eastAsia="Times New Roman" w:hAnsi="Times New Roman" w:cs="Times New Roman"/>
          <w:b/>
          <w:bCs/>
          <w:color w:val="222222"/>
          <w:lang w:eastAsia="hu-HU"/>
        </w:rPr>
        <w:t>…</w:t>
      </w:r>
      <w:proofErr w:type="gramEnd"/>
      <w:r w:rsidR="00DD274A" w:rsidRPr="000C7C58">
        <w:rPr>
          <w:rFonts w:ascii="Times New Roman" w:eastAsia="Times New Roman" w:hAnsi="Times New Roman" w:cs="Times New Roman"/>
          <w:b/>
          <w:bCs/>
          <w:color w:val="222222"/>
          <w:lang w:eastAsia="hu-HU"/>
        </w:rPr>
        <w:t>………………………</w:t>
      </w:r>
      <w:proofErr w:type="gramStart"/>
      <w:r w:rsidR="00DD274A" w:rsidRPr="000C7C58">
        <w:rPr>
          <w:rFonts w:ascii="Times New Roman" w:eastAsia="Times New Roman" w:hAnsi="Times New Roman" w:cs="Times New Roman"/>
          <w:b/>
          <w:bCs/>
          <w:color w:val="222222"/>
          <w:lang w:eastAsia="hu-HU"/>
        </w:rPr>
        <w:t>……..</w:t>
      </w:r>
      <w:r w:rsidRPr="000C7C58">
        <w:rPr>
          <w:rFonts w:ascii="Times New Roman" w:eastAsia="Times New Roman" w:hAnsi="Times New Roman" w:cs="Times New Roman"/>
          <w:b/>
          <w:bCs/>
          <w:color w:val="222222"/>
          <w:lang w:eastAsia="hu-HU"/>
        </w:rPr>
        <w:t>,-</w:t>
      </w:r>
      <w:proofErr w:type="gramEnd"/>
      <w:r w:rsidRPr="000C7C58">
        <w:rPr>
          <w:rFonts w:ascii="Times New Roman" w:eastAsia="Times New Roman" w:hAnsi="Times New Roman" w:cs="Times New Roman"/>
          <w:b/>
          <w:bCs/>
          <w:color w:val="222222"/>
          <w:lang w:eastAsia="hu-HU"/>
        </w:rPr>
        <w:t>Ft értékű, CHF alapú devizahitelt folyósított,</w:t>
      </w:r>
    </w:p>
    <w:p w14:paraId="04AD6016" w14:textId="77777777"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proofErr w:type="gramStart"/>
      <w:r w:rsidRPr="000C7C58">
        <w:rPr>
          <w:rFonts w:ascii="Times New Roman" w:eastAsia="Times New Roman" w:hAnsi="Times New Roman" w:cs="Times New Roman"/>
          <w:b/>
          <w:bCs/>
          <w:color w:val="222222"/>
          <w:lang w:eastAsia="hu-HU"/>
        </w:rPr>
        <w:t>Az  EUB</w:t>
      </w:r>
      <w:proofErr w:type="gramEnd"/>
      <w:r w:rsidRPr="000C7C58">
        <w:rPr>
          <w:rFonts w:ascii="Times New Roman" w:eastAsia="Times New Roman" w:hAnsi="Times New Roman" w:cs="Times New Roman"/>
          <w:b/>
          <w:bCs/>
          <w:color w:val="222222"/>
          <w:lang w:eastAsia="hu-HU"/>
        </w:rPr>
        <w:t>. </w:t>
      </w:r>
      <w:r w:rsidRPr="000C7C58">
        <w:rPr>
          <w:rFonts w:ascii="Times New Roman" w:eastAsia="Times New Roman" w:hAnsi="Times New Roman" w:cs="Times New Roman"/>
          <w:b/>
          <w:bCs/>
          <w:color w:val="000000"/>
          <w:lang w:eastAsia="hu-HU"/>
        </w:rPr>
        <w:t>C</w:t>
      </w:r>
      <w:r w:rsidRPr="000C7C58">
        <w:rPr>
          <w:rFonts w:ascii="Times New Roman" w:eastAsia="Times New Roman" w:hAnsi="Times New Roman" w:cs="Times New Roman"/>
          <w:b/>
          <w:bCs/>
          <w:color w:val="000000"/>
          <w:lang w:eastAsia="hu-HU"/>
        </w:rPr>
        <w:noBreakHyphen/>
        <w:t>630/23. 2025.04.30-án kihirdetett ítéletben foglaltak alapján</w:t>
      </w:r>
    </w:p>
    <w:tbl>
      <w:tblPr>
        <w:tblW w:w="5000" w:type="pct"/>
        <w:tblCellSpacing w:w="0" w:type="dxa"/>
        <w:tblCellMar>
          <w:left w:w="0" w:type="dxa"/>
          <w:right w:w="0" w:type="dxa"/>
        </w:tblCellMar>
        <w:tblLook w:val="04A0" w:firstRow="1" w:lastRow="0" w:firstColumn="1" w:lastColumn="0" w:noHBand="0" w:noVBand="1"/>
      </w:tblPr>
      <w:tblGrid>
        <w:gridCol w:w="9072"/>
      </w:tblGrid>
      <w:tr w:rsidR="0033783D" w:rsidRPr="000C7C58" w14:paraId="1E1EB55E" w14:textId="77777777" w:rsidTr="0033783D">
        <w:trPr>
          <w:tblCellSpacing w:w="0" w:type="dxa"/>
        </w:trPr>
        <w:tc>
          <w:tcPr>
            <w:tcW w:w="0" w:type="auto"/>
            <w:vAlign w:val="center"/>
            <w:hideMark/>
          </w:tcPr>
          <w:p w14:paraId="0A4BEF0E"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b/>
                <w:bCs/>
                <w:color w:val="000000"/>
                <w:lang w:eastAsia="hu-HU"/>
              </w:rPr>
              <w:t>„A fogyasztókkal kötött szerződésekben alkalmazott tisztességtelen feltételekről szóló, 1993. április 5</w:t>
            </w:r>
            <w:r w:rsidRPr="000C7C58">
              <w:rPr>
                <w:rFonts w:ascii="Times New Roman" w:eastAsia="Times New Roman" w:hAnsi="Times New Roman" w:cs="Times New Roman"/>
                <w:b/>
                <w:bCs/>
                <w:color w:val="000000"/>
                <w:lang w:eastAsia="hu-HU"/>
              </w:rPr>
              <w:noBreakHyphen/>
              <w:t>i 93/13/EGK tanácsi irányelv 6. cikkének (1) bekezdését ezen irányelv 7. cikkének (1) bekezdésével összefüggésben</w:t>
            </w:r>
          </w:p>
        </w:tc>
      </w:tr>
    </w:tbl>
    <w:p w14:paraId="1B20A35A" w14:textId="77777777" w:rsidR="0033783D" w:rsidRPr="000C7C58" w:rsidRDefault="0033783D" w:rsidP="0033783D">
      <w:pPr>
        <w:shd w:val="clear" w:color="auto" w:fill="FFFFFF"/>
        <w:spacing w:after="0" w:line="240" w:lineRule="auto"/>
        <w:rPr>
          <w:rFonts w:ascii="Times New Roman" w:eastAsia="Times New Roman" w:hAnsi="Times New Roman" w:cs="Times New Roman"/>
          <w:vanish/>
          <w:color w:val="222222"/>
          <w:lang w:eastAsia="hu-HU"/>
        </w:rPr>
      </w:pPr>
    </w:p>
    <w:tbl>
      <w:tblPr>
        <w:tblW w:w="5000" w:type="pct"/>
        <w:tblCellSpacing w:w="0" w:type="dxa"/>
        <w:tblCellMar>
          <w:left w:w="0" w:type="dxa"/>
          <w:right w:w="0" w:type="dxa"/>
        </w:tblCellMar>
        <w:tblLook w:val="04A0" w:firstRow="1" w:lastRow="0" w:firstColumn="1" w:lastColumn="0" w:noHBand="0" w:noVBand="1"/>
      </w:tblPr>
      <w:tblGrid>
        <w:gridCol w:w="148"/>
        <w:gridCol w:w="8924"/>
      </w:tblGrid>
      <w:tr w:rsidR="0033783D" w:rsidRPr="000C7C58" w14:paraId="4C5C53A3" w14:textId="77777777" w:rsidTr="0033783D">
        <w:trPr>
          <w:tblCellSpacing w:w="0" w:type="dxa"/>
        </w:trPr>
        <w:tc>
          <w:tcPr>
            <w:tcW w:w="0" w:type="auto"/>
            <w:vAlign w:val="center"/>
            <w:hideMark/>
          </w:tcPr>
          <w:p w14:paraId="4E27831E" w14:textId="77777777" w:rsidR="0033783D" w:rsidRPr="000C7C58" w:rsidRDefault="0033783D" w:rsidP="0033783D">
            <w:pPr>
              <w:spacing w:after="0" w:line="240" w:lineRule="auto"/>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w:t>
            </w:r>
          </w:p>
        </w:tc>
        <w:tc>
          <w:tcPr>
            <w:tcW w:w="0" w:type="auto"/>
            <w:vAlign w:val="center"/>
            <w:hideMark/>
          </w:tcPr>
          <w:p w14:paraId="5CDE046B"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b/>
                <w:bCs/>
                <w:color w:val="000000"/>
                <w:lang w:eastAsia="hu-HU"/>
              </w:rPr>
              <w:t>a következőképpen kell értelmezni:</w:t>
            </w:r>
          </w:p>
        </w:tc>
      </w:tr>
    </w:tbl>
    <w:p w14:paraId="0D017B18" w14:textId="77777777" w:rsidR="0033783D" w:rsidRPr="000C7C58" w:rsidRDefault="0033783D" w:rsidP="0033783D">
      <w:pPr>
        <w:shd w:val="clear" w:color="auto" w:fill="FFFFFF"/>
        <w:spacing w:after="0" w:line="240" w:lineRule="auto"/>
        <w:rPr>
          <w:rFonts w:ascii="Times New Roman" w:eastAsia="Times New Roman" w:hAnsi="Times New Roman" w:cs="Times New Roman"/>
          <w:vanish/>
          <w:color w:val="222222"/>
          <w:lang w:eastAsia="hu-HU"/>
        </w:rPr>
      </w:pPr>
    </w:p>
    <w:tbl>
      <w:tblPr>
        <w:tblW w:w="5000" w:type="pct"/>
        <w:tblCellSpacing w:w="0" w:type="dxa"/>
        <w:tblCellMar>
          <w:left w:w="0" w:type="dxa"/>
          <w:right w:w="0" w:type="dxa"/>
        </w:tblCellMar>
        <w:tblLook w:val="04A0" w:firstRow="1" w:lastRow="0" w:firstColumn="1" w:lastColumn="0" w:noHBand="0" w:noVBand="1"/>
      </w:tblPr>
      <w:tblGrid>
        <w:gridCol w:w="55"/>
        <w:gridCol w:w="9017"/>
      </w:tblGrid>
      <w:tr w:rsidR="0033783D" w:rsidRPr="000C7C58" w14:paraId="5097D527" w14:textId="77777777" w:rsidTr="0033783D">
        <w:trPr>
          <w:tblCellSpacing w:w="0" w:type="dxa"/>
        </w:trPr>
        <w:tc>
          <w:tcPr>
            <w:tcW w:w="0" w:type="auto"/>
            <w:vAlign w:val="center"/>
            <w:hideMark/>
          </w:tcPr>
          <w:p w14:paraId="0CDC0A42" w14:textId="77777777" w:rsidR="0033783D" w:rsidRPr="000C7C58" w:rsidRDefault="0033783D" w:rsidP="0033783D">
            <w:pPr>
              <w:spacing w:after="0" w:line="240" w:lineRule="auto"/>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w:t>
            </w:r>
          </w:p>
        </w:tc>
        <w:tc>
          <w:tcPr>
            <w:tcW w:w="0" w:type="auto"/>
            <w:vAlign w:val="center"/>
            <w:hideMark/>
          </w:tcPr>
          <w:p w14:paraId="708244D7"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b/>
                <w:bCs/>
                <w:color w:val="000000"/>
                <w:lang w:eastAsia="hu-HU"/>
              </w:rPr>
              <w:t>e rendelkezés nem teszi lehetővé annak megállapítását, hogy a devizában nyilvántartott olyan lízingszerződés, amely az e devizához kapcsolódó árfolyamkockázatot az érintett fogyasztóra hárító kikötés mint tisztességtelen kikötés elhagyása folytán érvénytelenné vált, az első rendelkezés értelmében „a tisztességtelen feltételek kihagyásával is teljesíthető”, ha e szerződés olyan nemzeti jogszabály hatálya alá tartozik, amely az ilyen szerződés érvénytelenségének jogkövetkezményeként azt írja elő, hogy e fogyasztót kizárólag a tisztességtelen kikötés hátrányos hatásai alól kell teljes mértékben mentesíteni, miközben e szerződés többi elemének érvényessége és kötelező jellege fennmarad. Ilyen esetben, mivel az említett szerződés az említett kikötés kihagyásával nem teljesíthető, az említett rendelkezések azon jogi és ténybeli állapot helyreállítását írják elő, amelyben az említett fogyasztó ugyanezen szerződés hiányában lett volna.”</w:t>
            </w:r>
          </w:p>
        </w:tc>
      </w:tr>
    </w:tbl>
    <w:p w14:paraId="6BD92C7B"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
    <w:tbl>
      <w:tblPr>
        <w:tblW w:w="5000" w:type="pct"/>
        <w:tblCellSpacing w:w="0" w:type="dxa"/>
        <w:tblCellMar>
          <w:left w:w="0" w:type="dxa"/>
          <w:right w:w="0" w:type="dxa"/>
        </w:tblCellMar>
        <w:tblLook w:val="04A0" w:firstRow="1" w:lastRow="0" w:firstColumn="1" w:lastColumn="0" w:noHBand="0" w:noVBand="1"/>
      </w:tblPr>
      <w:tblGrid>
        <w:gridCol w:w="220"/>
        <w:gridCol w:w="8852"/>
      </w:tblGrid>
      <w:tr w:rsidR="0033783D" w:rsidRPr="000C7C58" w14:paraId="2C4A6F53" w14:textId="77777777" w:rsidTr="0033783D">
        <w:trPr>
          <w:tblCellSpacing w:w="0" w:type="dxa"/>
        </w:trPr>
        <w:tc>
          <w:tcPr>
            <w:tcW w:w="0" w:type="auto"/>
            <w:hideMark/>
          </w:tcPr>
          <w:p w14:paraId="058C596E" w14:textId="77777777" w:rsidR="0033783D" w:rsidRPr="000C7C58" w:rsidRDefault="0033783D" w:rsidP="0033783D">
            <w:pPr>
              <w:spacing w:before="120" w:after="0" w:line="240" w:lineRule="auto"/>
              <w:textAlignment w:val="top"/>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44</w:t>
            </w:r>
          </w:p>
        </w:tc>
        <w:tc>
          <w:tcPr>
            <w:tcW w:w="0" w:type="auto"/>
            <w:hideMark/>
          </w:tcPr>
          <w:p w14:paraId="744F966B"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Ehhez a nemzeti bíróságoknak mellőzniük kell a tisztességtelen szerződési feltételek alkalmazását annak érdekében, hogy azok ne váltsanak ki kötelező joghatásokat a fogyasztó vonatkozásában, kivéve ha ezt a fogyasztó ellenzi (2020. július 9</w:t>
            </w:r>
            <w:r w:rsidRPr="000C7C58">
              <w:rPr>
                <w:rFonts w:ascii="Times New Roman" w:eastAsia="Times New Roman" w:hAnsi="Times New Roman" w:cs="Times New Roman"/>
                <w:color w:val="000000"/>
                <w:lang w:eastAsia="hu-HU"/>
              </w:rPr>
              <w:noBreakHyphen/>
              <w:t xml:space="preserve">iRaiffeisen Bank és BRD </w:t>
            </w:r>
            <w:proofErr w:type="spellStart"/>
            <w:r w:rsidRPr="000C7C58">
              <w:rPr>
                <w:rFonts w:ascii="Times New Roman" w:eastAsia="Times New Roman" w:hAnsi="Times New Roman" w:cs="Times New Roman"/>
                <w:color w:val="000000"/>
                <w:lang w:eastAsia="hu-HU"/>
              </w:rPr>
              <w:t>Groupe</w:t>
            </w:r>
            <w:proofErr w:type="spellEnd"/>
            <w:r w:rsidRPr="000C7C58">
              <w:rPr>
                <w:rFonts w:ascii="Times New Roman" w:eastAsia="Times New Roman" w:hAnsi="Times New Roman" w:cs="Times New Roman"/>
                <w:color w:val="000000"/>
                <w:lang w:eastAsia="hu-HU"/>
              </w:rPr>
              <w:t xml:space="preserve"> </w:t>
            </w:r>
            <w:proofErr w:type="spellStart"/>
            <w:r w:rsidRPr="000C7C58">
              <w:rPr>
                <w:rFonts w:ascii="Times New Roman" w:eastAsia="Times New Roman" w:hAnsi="Times New Roman" w:cs="Times New Roman"/>
                <w:color w:val="000000"/>
                <w:lang w:eastAsia="hu-HU"/>
              </w:rPr>
              <w:t>Société</w:t>
            </w:r>
            <w:proofErr w:type="spellEnd"/>
            <w:r w:rsidRPr="000C7C58">
              <w:rPr>
                <w:rFonts w:ascii="Times New Roman" w:eastAsia="Times New Roman" w:hAnsi="Times New Roman" w:cs="Times New Roman"/>
                <w:color w:val="000000"/>
                <w:lang w:eastAsia="hu-HU"/>
              </w:rPr>
              <w:t xml:space="preserve"> </w:t>
            </w:r>
            <w:proofErr w:type="spellStart"/>
            <w:r w:rsidRPr="000C7C58">
              <w:rPr>
                <w:rFonts w:ascii="Times New Roman" w:eastAsia="Times New Roman" w:hAnsi="Times New Roman" w:cs="Times New Roman"/>
                <w:color w:val="000000"/>
                <w:lang w:eastAsia="hu-HU"/>
              </w:rPr>
              <w:t>Générale</w:t>
            </w:r>
            <w:proofErr w:type="spellEnd"/>
            <w:r w:rsidRPr="000C7C58">
              <w:rPr>
                <w:rFonts w:ascii="Times New Roman" w:eastAsia="Times New Roman" w:hAnsi="Times New Roman" w:cs="Times New Roman"/>
                <w:color w:val="000000"/>
                <w:lang w:eastAsia="hu-HU"/>
              </w:rPr>
              <w:t xml:space="preserve"> ítélet, </w:t>
            </w:r>
            <w:hyperlink r:id="rId7" w:tgtFrame="_blank" w:history="1">
              <w:r w:rsidRPr="000C7C58">
                <w:rPr>
                  <w:rFonts w:ascii="Times New Roman" w:eastAsia="Times New Roman" w:hAnsi="Times New Roman" w:cs="Times New Roman"/>
                  <w:color w:val="0000FF"/>
                  <w:u w:val="single"/>
                  <w:lang w:eastAsia="hu-HU"/>
                </w:rPr>
                <w:t>C</w:t>
              </w:r>
              <w:r w:rsidRPr="000C7C58">
                <w:rPr>
                  <w:rFonts w:ascii="Times New Roman" w:eastAsia="Times New Roman" w:hAnsi="Times New Roman" w:cs="Times New Roman"/>
                  <w:color w:val="0000FF"/>
                  <w:u w:val="single"/>
                  <w:lang w:eastAsia="hu-HU"/>
                </w:rPr>
                <w:noBreakHyphen/>
                <w:t>698/18 és C</w:t>
              </w:r>
              <w:r w:rsidRPr="000C7C58">
                <w:rPr>
                  <w:rFonts w:ascii="Times New Roman" w:eastAsia="Times New Roman" w:hAnsi="Times New Roman" w:cs="Times New Roman"/>
                  <w:color w:val="0000FF"/>
                  <w:u w:val="single"/>
                  <w:lang w:eastAsia="hu-HU"/>
                </w:rPr>
                <w:noBreakHyphen/>
                <w:t>699/18</w:t>
              </w:r>
            </w:hyperlink>
            <w:r w:rsidRPr="000C7C58">
              <w:rPr>
                <w:rFonts w:ascii="Times New Roman" w:eastAsia="Times New Roman" w:hAnsi="Times New Roman" w:cs="Times New Roman"/>
                <w:color w:val="000000"/>
                <w:lang w:eastAsia="hu-HU"/>
              </w:rPr>
              <w:t>, </w:t>
            </w:r>
            <w:hyperlink r:id="rId8" w:tgtFrame="_blank" w:history="1">
              <w:r w:rsidRPr="000C7C58">
                <w:rPr>
                  <w:rFonts w:ascii="Times New Roman" w:eastAsia="Times New Roman" w:hAnsi="Times New Roman" w:cs="Times New Roman"/>
                  <w:color w:val="0000FF"/>
                  <w:u w:val="single"/>
                  <w:lang w:eastAsia="hu-HU"/>
                </w:rPr>
                <w:t>EU:C:2020:537</w:t>
              </w:r>
            </w:hyperlink>
            <w:r w:rsidRPr="000C7C58">
              <w:rPr>
                <w:rFonts w:ascii="Times New Roman" w:eastAsia="Times New Roman" w:hAnsi="Times New Roman" w:cs="Times New Roman"/>
                <w:color w:val="000000"/>
                <w:lang w:eastAsia="hu-HU"/>
              </w:rPr>
              <w:t>, </w:t>
            </w:r>
            <w:hyperlink r:id="rId9" w:tgtFrame="_blank" w:history="1">
              <w:r w:rsidRPr="000C7C58">
                <w:rPr>
                  <w:rFonts w:ascii="Times New Roman" w:eastAsia="Times New Roman" w:hAnsi="Times New Roman" w:cs="Times New Roman"/>
                  <w:color w:val="0000FF"/>
                  <w:u w:val="single"/>
                  <w:lang w:eastAsia="hu-HU"/>
                </w:rPr>
                <w:t>EU:C:2019:537</w:t>
              </w:r>
            </w:hyperlink>
            <w:r w:rsidRPr="000C7C58">
              <w:rPr>
                <w:rFonts w:ascii="Times New Roman" w:eastAsia="Times New Roman" w:hAnsi="Times New Roman" w:cs="Times New Roman"/>
                <w:color w:val="000000"/>
                <w:lang w:eastAsia="hu-HU"/>
              </w:rPr>
              <w:t>, </w:t>
            </w:r>
            <w:hyperlink r:id="rId10" w:anchor="point53" w:tgtFrame="_blank" w:history="1">
              <w:r w:rsidRPr="000C7C58">
                <w:rPr>
                  <w:rFonts w:ascii="Times New Roman" w:eastAsia="Times New Roman" w:hAnsi="Times New Roman" w:cs="Times New Roman"/>
                  <w:color w:val="0000FF"/>
                  <w:u w:val="single"/>
                  <w:lang w:eastAsia="hu-HU"/>
                </w:rPr>
                <w:t>53.</w:t>
              </w:r>
            </w:hyperlink>
            <w:r w:rsidRPr="000C7C58">
              <w:rPr>
                <w:rFonts w:ascii="Times New Roman" w:eastAsia="Times New Roman" w:hAnsi="Times New Roman" w:cs="Times New Roman"/>
                <w:color w:val="000000"/>
                <w:lang w:eastAsia="hu-HU"/>
              </w:rPr>
              <w:t> pont, valamint az ott hivatkozott ítélkezési gyakorlat).</w:t>
            </w:r>
          </w:p>
        </w:tc>
      </w:tr>
      <w:tr w:rsidR="0033783D" w:rsidRPr="000C7C58" w14:paraId="6CDF3A79" w14:textId="77777777" w:rsidTr="0033783D">
        <w:trPr>
          <w:tblCellSpacing w:w="0" w:type="dxa"/>
        </w:trPr>
        <w:tc>
          <w:tcPr>
            <w:tcW w:w="0" w:type="auto"/>
            <w:hideMark/>
          </w:tcPr>
          <w:p w14:paraId="3E9D7EB9" w14:textId="77777777" w:rsidR="0033783D" w:rsidRPr="000C7C58" w:rsidRDefault="0033783D" w:rsidP="0033783D">
            <w:pPr>
              <w:spacing w:before="120" w:after="0" w:line="240" w:lineRule="auto"/>
              <w:textAlignment w:val="top"/>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w:t>
            </w:r>
          </w:p>
        </w:tc>
        <w:tc>
          <w:tcPr>
            <w:tcW w:w="0" w:type="auto"/>
            <w:hideMark/>
          </w:tcPr>
          <w:p w14:paraId="3B134232"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w:t>
            </w:r>
          </w:p>
        </w:tc>
      </w:tr>
    </w:tbl>
    <w:p w14:paraId="2217CAFE" w14:textId="4A68EE51"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xml:space="preserve">Nyilatkozom, hogy nem ellenzem a tisztességtelen szerződési feltételekből eredő joghatások </w:t>
      </w:r>
      <w:proofErr w:type="gramStart"/>
      <w:r w:rsidRPr="000C7C58">
        <w:rPr>
          <w:rFonts w:ascii="Times New Roman" w:eastAsia="Times New Roman" w:hAnsi="Times New Roman" w:cs="Times New Roman"/>
          <w:b/>
          <w:bCs/>
          <w:color w:val="222222"/>
          <w:lang w:eastAsia="hu-HU"/>
        </w:rPr>
        <w:t>kiváltását</w:t>
      </w:r>
      <w:proofErr w:type="gramEnd"/>
      <w:r w:rsidRPr="000C7C58">
        <w:rPr>
          <w:rFonts w:ascii="Times New Roman" w:eastAsia="Times New Roman" w:hAnsi="Times New Roman" w:cs="Times New Roman"/>
          <w:b/>
          <w:bCs/>
          <w:color w:val="222222"/>
          <w:lang w:eastAsia="hu-HU"/>
        </w:rPr>
        <w:t xml:space="preserve"> amivel a felvett </w:t>
      </w:r>
      <w:proofErr w:type="gramStart"/>
      <w:r w:rsidRPr="000C7C58">
        <w:rPr>
          <w:rFonts w:ascii="Times New Roman" w:eastAsia="Times New Roman" w:hAnsi="Times New Roman" w:cs="Times New Roman"/>
          <w:b/>
          <w:bCs/>
          <w:color w:val="222222"/>
          <w:lang w:eastAsia="hu-HU"/>
        </w:rPr>
        <w:t>mindösszesen :</w:t>
      </w:r>
      <w:proofErr w:type="gramEnd"/>
      <w:r w:rsidR="000C7C58" w:rsidRPr="000C7C58">
        <w:rPr>
          <w:rFonts w:ascii="Times New Roman" w:eastAsia="Times New Roman" w:hAnsi="Times New Roman" w:cs="Times New Roman"/>
          <w:b/>
          <w:bCs/>
          <w:color w:val="222222"/>
          <w:lang w:eastAsia="hu-HU"/>
        </w:rPr>
        <w:t xml:space="preserve"> </w:t>
      </w:r>
      <w:r w:rsidR="00DD274A" w:rsidRPr="000C7C58">
        <w:rPr>
          <w:rFonts w:ascii="Times New Roman" w:eastAsia="Times New Roman" w:hAnsi="Times New Roman" w:cs="Times New Roman"/>
          <w:b/>
          <w:bCs/>
          <w:color w:val="222222"/>
          <w:lang w:eastAsia="hu-HU"/>
        </w:rPr>
        <w:t>……………………………</w:t>
      </w:r>
      <w:r w:rsidRPr="000C7C58">
        <w:rPr>
          <w:rFonts w:ascii="Times New Roman" w:eastAsia="Times New Roman" w:hAnsi="Times New Roman" w:cs="Times New Roman"/>
          <w:b/>
          <w:bCs/>
          <w:color w:val="222222"/>
          <w:lang w:eastAsia="hu-HU"/>
        </w:rPr>
        <w:t xml:space="preserve"> forint hitelösszegből a befizetett összegek levonása után fennmaradó forint összeget </w:t>
      </w:r>
      <w:proofErr w:type="gramStart"/>
      <w:r w:rsidRPr="000C7C58">
        <w:rPr>
          <w:rFonts w:ascii="Times New Roman" w:eastAsia="Times New Roman" w:hAnsi="Times New Roman" w:cs="Times New Roman"/>
          <w:b/>
          <w:bCs/>
          <w:color w:val="222222"/>
          <w:lang w:eastAsia="hu-HU"/>
        </w:rPr>
        <w:t>egyösszegben  megfizetem</w:t>
      </w:r>
      <w:proofErr w:type="gramEnd"/>
      <w:r w:rsidRPr="000C7C58">
        <w:rPr>
          <w:rFonts w:ascii="Times New Roman" w:eastAsia="Times New Roman" w:hAnsi="Times New Roman" w:cs="Times New Roman"/>
          <w:b/>
          <w:bCs/>
          <w:color w:val="222222"/>
          <w:lang w:eastAsia="hu-HU"/>
        </w:rPr>
        <w:t xml:space="preserve"> az MHB bank hitelező számára. Nem adva okot a végrehajtási eljárás kezdeményezésére vagy lefolytatására.</w:t>
      </w:r>
    </w:p>
    <w:p w14:paraId="05D33DF4"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w:t>
      </w:r>
    </w:p>
    <w:p w14:paraId="13FC7EA7" w14:textId="447A9ABA"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F</w:t>
      </w:r>
      <w:r w:rsidRPr="000C7C58">
        <w:rPr>
          <w:rFonts w:ascii="Times New Roman" w:eastAsia="Times New Roman" w:hAnsi="Times New Roman" w:cs="Times New Roman"/>
          <w:b/>
          <w:bCs/>
          <w:color w:val="222222"/>
          <w:u w:val="single"/>
          <w:lang w:eastAsia="hu-HU"/>
        </w:rPr>
        <w:t>elszólítom Önöket, hogy az ítéletben rögzített kötelességeket elősegítve haladéktalanul, postafordultával küldjék meg a befizetésekről szóló pontos nyilvántartásukat akár e-mail formájában.</w:t>
      </w:r>
    </w:p>
    <w:p w14:paraId="58938B4F"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w:t>
      </w:r>
    </w:p>
    <w:p w14:paraId="2F5429D8" w14:textId="01B8E720"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Továbbá a tulajdont képező ingatlanok teljes tehermentesítésének haladéktalan intézését többek között a</w:t>
      </w:r>
    </w:p>
    <w:tbl>
      <w:tblPr>
        <w:tblW w:w="5000" w:type="pct"/>
        <w:tblCellSpacing w:w="0" w:type="dxa"/>
        <w:tblCellMar>
          <w:left w:w="0" w:type="dxa"/>
          <w:right w:w="0" w:type="dxa"/>
        </w:tblCellMar>
        <w:tblLook w:val="04A0" w:firstRow="1" w:lastRow="0" w:firstColumn="1" w:lastColumn="0" w:noHBand="0" w:noVBand="1"/>
      </w:tblPr>
      <w:tblGrid>
        <w:gridCol w:w="220"/>
        <w:gridCol w:w="8852"/>
      </w:tblGrid>
      <w:tr w:rsidR="0033783D" w:rsidRPr="000C7C58" w14:paraId="5CA572DF" w14:textId="77777777" w:rsidTr="0033783D">
        <w:trPr>
          <w:tblCellSpacing w:w="0" w:type="dxa"/>
        </w:trPr>
        <w:tc>
          <w:tcPr>
            <w:tcW w:w="0" w:type="auto"/>
            <w:hideMark/>
          </w:tcPr>
          <w:p w14:paraId="4AD61CA2" w14:textId="77777777" w:rsidR="0033783D" w:rsidRPr="000C7C58" w:rsidRDefault="0033783D" w:rsidP="0033783D">
            <w:pPr>
              <w:spacing w:before="120" w:after="0" w:line="240" w:lineRule="auto"/>
              <w:textAlignment w:val="top"/>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lastRenderedPageBreak/>
              <w:t>45</w:t>
            </w:r>
          </w:p>
        </w:tc>
        <w:tc>
          <w:tcPr>
            <w:tcW w:w="0" w:type="auto"/>
            <w:hideMark/>
          </w:tcPr>
          <w:p w14:paraId="1315528A"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Ebből következik, hogy egy tisztességtelennek minősített szerződési feltételt főszabály szerint úgy kell tekinteni, mint amely nem is létezett, úgyhogy a fogyasztóra nézve nem fejthet ki joghatást. Ennélfogva egy ilyen kikötés tisztességtelen jellege bírósági megállapításának főszabály szerint azon jogi és ténybeli állapot helyreállítását kell eredményeznie, amelyben a fogyasztó az említett kikötés hiányában lenne (2023. június 15</w:t>
            </w:r>
            <w:r w:rsidRPr="000C7C58">
              <w:rPr>
                <w:rFonts w:ascii="Times New Roman" w:eastAsia="Times New Roman" w:hAnsi="Times New Roman" w:cs="Times New Roman"/>
                <w:color w:val="000000"/>
                <w:lang w:eastAsia="hu-HU"/>
              </w:rPr>
              <w:noBreakHyphen/>
              <w:t>iBank M. [A szerződés semmisségének következményei] ítélet, </w:t>
            </w:r>
            <w:hyperlink r:id="rId11" w:tgtFrame="_blank" w:history="1">
              <w:r w:rsidRPr="000C7C58">
                <w:rPr>
                  <w:rFonts w:ascii="Times New Roman" w:eastAsia="Times New Roman" w:hAnsi="Times New Roman" w:cs="Times New Roman"/>
                  <w:color w:val="0000FF"/>
                  <w:u w:val="single"/>
                  <w:lang w:eastAsia="hu-HU"/>
                </w:rPr>
                <w:t>C</w:t>
              </w:r>
              <w:r w:rsidRPr="000C7C58">
                <w:rPr>
                  <w:rFonts w:ascii="Times New Roman" w:eastAsia="Times New Roman" w:hAnsi="Times New Roman" w:cs="Times New Roman"/>
                  <w:color w:val="0000FF"/>
                  <w:u w:val="single"/>
                  <w:lang w:eastAsia="hu-HU"/>
                </w:rPr>
                <w:noBreakHyphen/>
                <w:t>520/21</w:t>
              </w:r>
            </w:hyperlink>
            <w:r w:rsidRPr="000C7C58">
              <w:rPr>
                <w:rFonts w:ascii="Times New Roman" w:eastAsia="Times New Roman" w:hAnsi="Times New Roman" w:cs="Times New Roman"/>
                <w:color w:val="000000"/>
                <w:lang w:eastAsia="hu-HU"/>
              </w:rPr>
              <w:t>, </w:t>
            </w:r>
            <w:hyperlink r:id="rId12" w:tgtFrame="_blank" w:history="1">
              <w:r w:rsidRPr="000C7C58">
                <w:rPr>
                  <w:rFonts w:ascii="Times New Roman" w:eastAsia="Times New Roman" w:hAnsi="Times New Roman" w:cs="Times New Roman"/>
                  <w:color w:val="0000FF"/>
                  <w:u w:val="single"/>
                  <w:lang w:eastAsia="hu-HU"/>
                </w:rPr>
                <w:t>EU:C:2023:478</w:t>
              </w:r>
            </w:hyperlink>
            <w:r w:rsidRPr="000C7C58">
              <w:rPr>
                <w:rFonts w:ascii="Times New Roman" w:eastAsia="Times New Roman" w:hAnsi="Times New Roman" w:cs="Times New Roman"/>
                <w:color w:val="000000"/>
                <w:lang w:eastAsia="hu-HU"/>
              </w:rPr>
              <w:t>, </w:t>
            </w:r>
            <w:hyperlink r:id="rId13" w:anchor="point57" w:tgtFrame="_blank" w:history="1">
              <w:r w:rsidRPr="000C7C58">
                <w:rPr>
                  <w:rFonts w:ascii="Times New Roman" w:eastAsia="Times New Roman" w:hAnsi="Times New Roman" w:cs="Times New Roman"/>
                  <w:color w:val="0000FF"/>
                  <w:u w:val="single"/>
                  <w:lang w:eastAsia="hu-HU"/>
                </w:rPr>
                <w:t>57.</w:t>
              </w:r>
            </w:hyperlink>
            <w:r w:rsidRPr="000C7C58">
              <w:rPr>
                <w:rFonts w:ascii="Times New Roman" w:eastAsia="Times New Roman" w:hAnsi="Times New Roman" w:cs="Times New Roman"/>
                <w:color w:val="000000"/>
                <w:lang w:eastAsia="hu-HU"/>
              </w:rPr>
              <w:t> pont, valamint az ott hivatkozott ítélkezési gyakorlat).</w:t>
            </w:r>
          </w:p>
          <w:p w14:paraId="340C29E3"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b/>
                <w:bCs/>
                <w:color w:val="000000"/>
                <w:lang w:eastAsia="hu-HU"/>
              </w:rPr>
              <w:t>pontja alapján történő kötelezés tiszteletben tartásával kérem</w:t>
            </w:r>
            <w:r w:rsidRPr="000C7C58">
              <w:rPr>
                <w:rFonts w:ascii="Times New Roman" w:eastAsia="Times New Roman" w:hAnsi="Times New Roman" w:cs="Times New Roman"/>
                <w:color w:val="000000"/>
                <w:lang w:eastAsia="hu-HU"/>
              </w:rPr>
              <w:t>.</w:t>
            </w:r>
          </w:p>
          <w:p w14:paraId="51AFB451"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w:t>
            </w:r>
          </w:p>
        </w:tc>
      </w:tr>
    </w:tbl>
    <w:p w14:paraId="5234C0FC" w14:textId="77777777"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Hangsúlyozni kívánom az ítélet alábbi pontjainak súlyosságát is:</w:t>
      </w:r>
    </w:p>
    <w:tbl>
      <w:tblPr>
        <w:tblW w:w="5000" w:type="pct"/>
        <w:tblCellSpacing w:w="0" w:type="dxa"/>
        <w:tblCellMar>
          <w:left w:w="0" w:type="dxa"/>
          <w:right w:w="0" w:type="dxa"/>
        </w:tblCellMar>
        <w:tblLook w:val="04A0" w:firstRow="1" w:lastRow="0" w:firstColumn="1" w:lastColumn="0" w:noHBand="0" w:noVBand="1"/>
      </w:tblPr>
      <w:tblGrid>
        <w:gridCol w:w="220"/>
        <w:gridCol w:w="8852"/>
      </w:tblGrid>
      <w:tr w:rsidR="0033783D" w:rsidRPr="000C7C58" w14:paraId="0DA0C6EE" w14:textId="77777777" w:rsidTr="0033783D">
        <w:trPr>
          <w:tblCellSpacing w:w="0" w:type="dxa"/>
        </w:trPr>
        <w:tc>
          <w:tcPr>
            <w:tcW w:w="0" w:type="auto"/>
            <w:hideMark/>
          </w:tcPr>
          <w:p w14:paraId="4CDC5392" w14:textId="77777777" w:rsidR="0033783D" w:rsidRPr="000C7C58" w:rsidRDefault="0033783D" w:rsidP="0033783D">
            <w:pPr>
              <w:spacing w:before="120" w:after="0" w:line="240" w:lineRule="auto"/>
              <w:textAlignment w:val="top"/>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85</w:t>
            </w:r>
          </w:p>
        </w:tc>
        <w:tc>
          <w:tcPr>
            <w:tcW w:w="0" w:type="auto"/>
            <w:hideMark/>
          </w:tcPr>
          <w:p w14:paraId="3B7EE194"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 xml:space="preserve">Mindemellett a nemzeti jog uniós joggal összhangban álló értelmezésének elve a Szerződések rendszeréből következik, amennyiben lehetővé teszi a nemzeti bíróságoknak, hogy az </w:t>
            </w:r>
            <w:proofErr w:type="spellStart"/>
            <w:r w:rsidRPr="000C7C58">
              <w:rPr>
                <w:rFonts w:ascii="Times New Roman" w:eastAsia="Times New Roman" w:hAnsi="Times New Roman" w:cs="Times New Roman"/>
                <w:color w:val="000000"/>
                <w:lang w:eastAsia="hu-HU"/>
              </w:rPr>
              <w:t>előttük</w:t>
            </w:r>
            <w:proofErr w:type="spellEnd"/>
            <w:r w:rsidRPr="000C7C58">
              <w:rPr>
                <w:rFonts w:ascii="Times New Roman" w:eastAsia="Times New Roman" w:hAnsi="Times New Roman" w:cs="Times New Roman"/>
                <w:color w:val="000000"/>
                <w:lang w:eastAsia="hu-HU"/>
              </w:rPr>
              <w:t xml:space="preserve"> folyamatban lévő ügyek elbírálása során hatáskörüknek megfelelően biztosítsák az uniós jog teljes érvényesülését (2024. április 9</w:t>
            </w:r>
            <w:r w:rsidRPr="000C7C58">
              <w:rPr>
                <w:rFonts w:ascii="Times New Roman" w:eastAsia="Times New Roman" w:hAnsi="Times New Roman" w:cs="Times New Roman"/>
                <w:color w:val="000000"/>
                <w:lang w:eastAsia="hu-HU"/>
              </w:rPr>
              <w:noBreakHyphen/>
              <w:t xml:space="preserve">iProfi Credit </w:t>
            </w:r>
            <w:proofErr w:type="spellStart"/>
            <w:r w:rsidRPr="000C7C58">
              <w:rPr>
                <w:rFonts w:ascii="Times New Roman" w:eastAsia="Times New Roman" w:hAnsi="Times New Roman" w:cs="Times New Roman"/>
                <w:color w:val="000000"/>
                <w:lang w:eastAsia="hu-HU"/>
              </w:rPr>
              <w:t>Polska</w:t>
            </w:r>
            <w:proofErr w:type="spellEnd"/>
            <w:r w:rsidRPr="000C7C58">
              <w:rPr>
                <w:rFonts w:ascii="Times New Roman" w:eastAsia="Times New Roman" w:hAnsi="Times New Roman" w:cs="Times New Roman"/>
                <w:color w:val="000000"/>
                <w:lang w:eastAsia="hu-HU"/>
              </w:rPr>
              <w:t xml:space="preserve"> [Jogerős határozattal befejezett eljárás újraindítása] ítélet, </w:t>
            </w:r>
            <w:hyperlink r:id="rId14" w:tgtFrame="_blank" w:history="1">
              <w:r w:rsidRPr="000C7C58">
                <w:rPr>
                  <w:rFonts w:ascii="Times New Roman" w:eastAsia="Times New Roman" w:hAnsi="Times New Roman" w:cs="Times New Roman"/>
                  <w:color w:val="0000FF"/>
                  <w:u w:val="single"/>
                  <w:lang w:eastAsia="hu-HU"/>
                </w:rPr>
                <w:t>C</w:t>
              </w:r>
              <w:r w:rsidRPr="000C7C58">
                <w:rPr>
                  <w:rFonts w:ascii="Times New Roman" w:eastAsia="Times New Roman" w:hAnsi="Times New Roman" w:cs="Times New Roman"/>
                  <w:color w:val="0000FF"/>
                  <w:u w:val="single"/>
                  <w:lang w:eastAsia="hu-HU"/>
                </w:rPr>
                <w:noBreakHyphen/>
                <w:t>582/21</w:t>
              </w:r>
            </w:hyperlink>
            <w:r w:rsidRPr="000C7C58">
              <w:rPr>
                <w:rFonts w:ascii="Times New Roman" w:eastAsia="Times New Roman" w:hAnsi="Times New Roman" w:cs="Times New Roman"/>
                <w:color w:val="000000"/>
                <w:lang w:eastAsia="hu-HU"/>
              </w:rPr>
              <w:t>, </w:t>
            </w:r>
            <w:hyperlink r:id="rId15" w:tgtFrame="_blank" w:history="1">
              <w:r w:rsidRPr="000C7C58">
                <w:rPr>
                  <w:rFonts w:ascii="Times New Roman" w:eastAsia="Times New Roman" w:hAnsi="Times New Roman" w:cs="Times New Roman"/>
                  <w:color w:val="0000FF"/>
                  <w:u w:val="single"/>
                  <w:lang w:eastAsia="hu-HU"/>
                </w:rPr>
                <w:t>EU:C:2024:282</w:t>
              </w:r>
            </w:hyperlink>
            <w:r w:rsidRPr="000C7C58">
              <w:rPr>
                <w:rFonts w:ascii="Times New Roman" w:eastAsia="Times New Roman" w:hAnsi="Times New Roman" w:cs="Times New Roman"/>
                <w:color w:val="000000"/>
                <w:lang w:eastAsia="hu-HU"/>
              </w:rPr>
              <w:t>, </w:t>
            </w:r>
            <w:hyperlink r:id="rId16" w:anchor="point61" w:tgtFrame="_blank" w:history="1">
              <w:r w:rsidRPr="000C7C58">
                <w:rPr>
                  <w:rFonts w:ascii="Times New Roman" w:eastAsia="Times New Roman" w:hAnsi="Times New Roman" w:cs="Times New Roman"/>
                  <w:color w:val="0000FF"/>
                  <w:u w:val="single"/>
                  <w:lang w:eastAsia="hu-HU"/>
                </w:rPr>
                <w:t>61.</w:t>
              </w:r>
            </w:hyperlink>
            <w:r w:rsidRPr="000C7C58">
              <w:rPr>
                <w:rFonts w:ascii="Times New Roman" w:eastAsia="Times New Roman" w:hAnsi="Times New Roman" w:cs="Times New Roman"/>
                <w:color w:val="000000"/>
                <w:lang w:eastAsia="hu-HU"/>
              </w:rPr>
              <w:t> pont).</w:t>
            </w:r>
          </w:p>
        </w:tc>
      </w:tr>
    </w:tbl>
    <w:p w14:paraId="6BFC5BF8" w14:textId="77777777"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w:t>
      </w:r>
    </w:p>
    <w:tbl>
      <w:tblPr>
        <w:tblW w:w="5000" w:type="pct"/>
        <w:tblCellSpacing w:w="0" w:type="dxa"/>
        <w:tblCellMar>
          <w:left w:w="0" w:type="dxa"/>
          <w:right w:w="0" w:type="dxa"/>
        </w:tblCellMar>
        <w:tblLook w:val="04A0" w:firstRow="1" w:lastRow="0" w:firstColumn="1" w:lastColumn="0" w:noHBand="0" w:noVBand="1"/>
      </w:tblPr>
      <w:tblGrid>
        <w:gridCol w:w="220"/>
        <w:gridCol w:w="8852"/>
      </w:tblGrid>
      <w:tr w:rsidR="0033783D" w:rsidRPr="000C7C58" w14:paraId="260942AE" w14:textId="77777777" w:rsidTr="0033783D">
        <w:trPr>
          <w:tblCellSpacing w:w="0" w:type="dxa"/>
        </w:trPr>
        <w:tc>
          <w:tcPr>
            <w:tcW w:w="0" w:type="auto"/>
            <w:hideMark/>
          </w:tcPr>
          <w:p w14:paraId="4B612C2F" w14:textId="77777777" w:rsidR="0033783D" w:rsidRPr="000C7C58" w:rsidRDefault="0033783D" w:rsidP="0033783D">
            <w:pPr>
              <w:spacing w:before="120" w:after="0" w:line="240" w:lineRule="auto"/>
              <w:textAlignment w:val="top"/>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88</w:t>
            </w:r>
          </w:p>
        </w:tc>
        <w:tc>
          <w:tcPr>
            <w:tcW w:w="0" w:type="auto"/>
            <w:hideMark/>
          </w:tcPr>
          <w:p w14:paraId="69E8E0E9" w14:textId="77777777" w:rsidR="0033783D" w:rsidRPr="000C7C58" w:rsidRDefault="0033783D" w:rsidP="0033783D">
            <w:pPr>
              <w:spacing w:before="120" w:after="0" w:line="240" w:lineRule="auto"/>
              <w:jc w:val="both"/>
              <w:rPr>
                <w:rFonts w:ascii="Times New Roman" w:eastAsia="Times New Roman" w:hAnsi="Times New Roman" w:cs="Times New Roman"/>
                <w:lang w:eastAsia="hu-HU"/>
              </w:rPr>
            </w:pPr>
            <w:r w:rsidRPr="000C7C58">
              <w:rPr>
                <w:rFonts w:ascii="Times New Roman" w:eastAsia="Times New Roman" w:hAnsi="Times New Roman" w:cs="Times New Roman"/>
                <w:color w:val="000000"/>
                <w:lang w:eastAsia="hu-HU"/>
              </w:rPr>
              <w:t>Mindazonáltal a Bíróság azt is kimondta, hogy az összhangban álló értelmezés követelménye a nemzeti bíróságok azon kötelezettségével jár, hogy adott esetben módosítaniuk kell az állandó ítélkezési gyakorlatot, amennyiben az a belső joguknak valamely irányelv céljaival összeegyeztethetetlen értelmezésén alapul, és hogy – bírói hatalmuknál fogva – mellőzniük kell valamely felsőbb bíróság által elfogadott minden olyan értelmezés alkalmazását, amely e bíróságra nézve e jog értelmében kötelező lenne, amennyiben ezen értelmezés nem egyeztethető össze ezen irányelvvel (lásd ebben az értelemben: 2019. június 24</w:t>
            </w:r>
            <w:r w:rsidRPr="000C7C58">
              <w:rPr>
                <w:rFonts w:ascii="Times New Roman" w:eastAsia="Times New Roman" w:hAnsi="Times New Roman" w:cs="Times New Roman"/>
                <w:color w:val="000000"/>
                <w:lang w:eastAsia="hu-HU"/>
              </w:rPr>
              <w:noBreakHyphen/>
              <w:t>iPopławski ítélet, </w:t>
            </w:r>
            <w:hyperlink r:id="rId17" w:tgtFrame="_blank" w:history="1">
              <w:r w:rsidRPr="000C7C58">
                <w:rPr>
                  <w:rFonts w:ascii="Times New Roman" w:eastAsia="Times New Roman" w:hAnsi="Times New Roman" w:cs="Times New Roman"/>
                  <w:color w:val="0000FF"/>
                  <w:u w:val="single"/>
                  <w:lang w:eastAsia="hu-HU"/>
                </w:rPr>
                <w:t>C</w:t>
              </w:r>
              <w:r w:rsidRPr="000C7C58">
                <w:rPr>
                  <w:rFonts w:ascii="Times New Roman" w:eastAsia="Times New Roman" w:hAnsi="Times New Roman" w:cs="Times New Roman"/>
                  <w:color w:val="0000FF"/>
                  <w:u w:val="single"/>
                  <w:lang w:eastAsia="hu-HU"/>
                </w:rPr>
                <w:noBreakHyphen/>
                <w:t>573/17</w:t>
              </w:r>
            </w:hyperlink>
            <w:r w:rsidRPr="000C7C58">
              <w:rPr>
                <w:rFonts w:ascii="Times New Roman" w:eastAsia="Times New Roman" w:hAnsi="Times New Roman" w:cs="Times New Roman"/>
                <w:color w:val="000000"/>
                <w:lang w:eastAsia="hu-HU"/>
              </w:rPr>
              <w:t>, </w:t>
            </w:r>
            <w:hyperlink r:id="rId18" w:tgtFrame="_blank" w:history="1">
              <w:r w:rsidRPr="000C7C58">
                <w:rPr>
                  <w:rFonts w:ascii="Times New Roman" w:eastAsia="Times New Roman" w:hAnsi="Times New Roman" w:cs="Times New Roman"/>
                  <w:color w:val="0000FF"/>
                  <w:u w:val="single"/>
                  <w:lang w:eastAsia="hu-HU"/>
                </w:rPr>
                <w:t>EU:C:2017:503</w:t>
              </w:r>
            </w:hyperlink>
            <w:r w:rsidRPr="000C7C58">
              <w:rPr>
                <w:rFonts w:ascii="Times New Roman" w:eastAsia="Times New Roman" w:hAnsi="Times New Roman" w:cs="Times New Roman"/>
                <w:color w:val="000000"/>
                <w:lang w:eastAsia="hu-HU"/>
              </w:rPr>
              <w:t>, </w:t>
            </w:r>
            <w:hyperlink r:id="rId19" w:anchor="point78" w:tgtFrame="_blank" w:history="1">
              <w:r w:rsidRPr="000C7C58">
                <w:rPr>
                  <w:rFonts w:ascii="Times New Roman" w:eastAsia="Times New Roman" w:hAnsi="Times New Roman" w:cs="Times New Roman"/>
                  <w:color w:val="0000FF"/>
                  <w:u w:val="single"/>
                  <w:lang w:eastAsia="hu-HU"/>
                </w:rPr>
                <w:t>78.</w:t>
              </w:r>
            </w:hyperlink>
            <w:r w:rsidRPr="000C7C58">
              <w:rPr>
                <w:rFonts w:ascii="Times New Roman" w:eastAsia="Times New Roman" w:hAnsi="Times New Roman" w:cs="Times New Roman"/>
                <w:color w:val="000000"/>
                <w:lang w:eastAsia="hu-HU"/>
              </w:rPr>
              <w:t> pont, valamint az ott hivatkozott ítélkezési gyakorlat).</w:t>
            </w:r>
          </w:p>
        </w:tc>
      </w:tr>
    </w:tbl>
    <w:p w14:paraId="4C4FE69A"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w:t>
      </w:r>
    </w:p>
    <w:p w14:paraId="304E702C" w14:textId="1AD70114"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Az</w:t>
      </w:r>
      <w:r w:rsidR="00DD274A" w:rsidRPr="000C7C58">
        <w:rPr>
          <w:rFonts w:ascii="Times New Roman" w:eastAsia="Times New Roman" w:hAnsi="Times New Roman" w:cs="Times New Roman"/>
          <w:b/>
          <w:bCs/>
          <w:color w:val="222222"/>
          <w:lang w:eastAsia="hu-HU"/>
        </w:rPr>
        <w:t>……………………</w:t>
      </w:r>
      <w:proofErr w:type="gramStart"/>
      <w:r w:rsidR="00DD274A" w:rsidRPr="000C7C58">
        <w:rPr>
          <w:rFonts w:ascii="Times New Roman" w:eastAsia="Times New Roman" w:hAnsi="Times New Roman" w:cs="Times New Roman"/>
          <w:b/>
          <w:bCs/>
          <w:color w:val="222222"/>
          <w:lang w:eastAsia="hu-HU"/>
        </w:rPr>
        <w:t>…….</w:t>
      </w:r>
      <w:proofErr w:type="gramEnd"/>
      <w:r w:rsidR="00DD274A" w:rsidRPr="000C7C58">
        <w:rPr>
          <w:rFonts w:ascii="Times New Roman" w:eastAsia="Times New Roman" w:hAnsi="Times New Roman" w:cs="Times New Roman"/>
          <w:b/>
          <w:bCs/>
          <w:color w:val="222222"/>
          <w:lang w:eastAsia="hu-HU"/>
        </w:rPr>
        <w:t>.</w:t>
      </w:r>
      <w:r w:rsidRPr="000C7C58">
        <w:rPr>
          <w:rFonts w:ascii="Times New Roman" w:eastAsia="Times New Roman" w:hAnsi="Times New Roman" w:cs="Times New Roman"/>
          <w:b/>
          <w:bCs/>
          <w:color w:val="222222"/>
          <w:lang w:eastAsia="hu-HU"/>
        </w:rPr>
        <w:t xml:space="preserve"> bank helyére, mint </w:t>
      </w:r>
      <w:proofErr w:type="gramStart"/>
      <w:r w:rsidRPr="000C7C58">
        <w:rPr>
          <w:rFonts w:ascii="Times New Roman" w:eastAsia="Times New Roman" w:hAnsi="Times New Roman" w:cs="Times New Roman"/>
          <w:b/>
          <w:bCs/>
          <w:color w:val="222222"/>
          <w:lang w:eastAsia="hu-HU"/>
        </w:rPr>
        <w:t>jogutód </w:t>
      </w:r>
      <w:r w:rsidRPr="000C7C58">
        <w:rPr>
          <w:rFonts w:ascii="Times New Roman" w:eastAsia="Times New Roman" w:hAnsi="Times New Roman" w:cs="Times New Roman"/>
          <w:color w:val="222222"/>
          <w:lang w:eastAsia="hu-HU"/>
        </w:rPr>
        <w:t> az</w:t>
      </w:r>
      <w:proofErr w:type="gramEnd"/>
      <w:r w:rsidRPr="000C7C58">
        <w:rPr>
          <w:rFonts w:ascii="Times New Roman" w:eastAsia="Times New Roman" w:hAnsi="Times New Roman" w:cs="Times New Roman"/>
          <w:color w:val="222222"/>
          <w:lang w:eastAsia="hu-HU"/>
        </w:rPr>
        <w:t> </w:t>
      </w:r>
      <w:r w:rsidR="00DD274A" w:rsidRPr="000C7C58">
        <w:rPr>
          <w:rFonts w:ascii="Times New Roman" w:eastAsia="Times New Roman" w:hAnsi="Times New Roman" w:cs="Times New Roman"/>
          <w:b/>
          <w:bCs/>
          <w:color w:val="222222"/>
          <w:lang w:eastAsia="hu-HU"/>
        </w:rPr>
        <w:t>……………………</w:t>
      </w:r>
      <w:proofErr w:type="gramStart"/>
      <w:r w:rsidRPr="000C7C58">
        <w:rPr>
          <w:rFonts w:ascii="Times New Roman" w:eastAsia="Times New Roman" w:hAnsi="Times New Roman" w:cs="Times New Roman"/>
          <w:b/>
          <w:bCs/>
          <w:color w:val="222222"/>
          <w:lang w:eastAsia="hu-HU"/>
        </w:rPr>
        <w:t>bank</w:t>
      </w:r>
      <w:r w:rsidRPr="000C7C58">
        <w:rPr>
          <w:rFonts w:ascii="Times New Roman" w:eastAsia="Times New Roman" w:hAnsi="Times New Roman" w:cs="Times New Roman"/>
          <w:color w:val="222222"/>
          <w:lang w:eastAsia="hu-HU"/>
        </w:rPr>
        <w:t xml:space="preserve">( </w:t>
      </w:r>
      <w:r w:rsidR="00331ED7" w:rsidRPr="000C7C58">
        <w:rPr>
          <w:rFonts w:ascii="Times New Roman" w:eastAsia="Times New Roman" w:hAnsi="Times New Roman" w:cs="Times New Roman"/>
          <w:color w:val="222222"/>
          <w:lang w:eastAsia="hu-HU"/>
        </w:rPr>
        <w:t>cím:…</w:t>
      </w:r>
      <w:proofErr w:type="gramEnd"/>
      <w:r w:rsidR="00331ED7" w:rsidRPr="000C7C58">
        <w:rPr>
          <w:rFonts w:ascii="Times New Roman" w:eastAsia="Times New Roman" w:hAnsi="Times New Roman" w:cs="Times New Roman"/>
          <w:color w:val="222222"/>
          <w:lang w:eastAsia="hu-HU"/>
        </w:rPr>
        <w:t>…………………</w:t>
      </w:r>
      <w:proofErr w:type="gramStart"/>
      <w:r w:rsidR="00331ED7" w:rsidRPr="000C7C58">
        <w:rPr>
          <w:rFonts w:ascii="Times New Roman" w:eastAsia="Times New Roman" w:hAnsi="Times New Roman" w:cs="Times New Roman"/>
          <w:color w:val="222222"/>
          <w:lang w:eastAsia="hu-HU"/>
        </w:rPr>
        <w:t>…….</w:t>
      </w:r>
      <w:proofErr w:type="gramEnd"/>
      <w:r w:rsidR="00331ED7"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lépett ennek okán neki kell</w:t>
      </w:r>
      <w:r w:rsidRPr="000C7C58">
        <w:rPr>
          <w:rFonts w:ascii="Times New Roman" w:eastAsia="Times New Roman" w:hAnsi="Times New Roman" w:cs="Times New Roman"/>
          <w:b/>
          <w:bCs/>
          <w:color w:val="222222"/>
          <w:lang w:eastAsia="hu-HU"/>
        </w:rPr>
        <w:t> helyt állnia.</w:t>
      </w:r>
    </w:p>
    <w:p w14:paraId="4C3213BD"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
    <w:p w14:paraId="382C05A3" w14:textId="3841F058"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Tekintettel arra, hogy a</w:t>
      </w:r>
      <w:r w:rsidR="000C7C58" w:rsidRPr="000C7C58">
        <w:rPr>
          <w:rFonts w:ascii="Times New Roman" w:eastAsia="Times New Roman" w:hAnsi="Times New Roman" w:cs="Times New Roman"/>
          <w:b/>
          <w:bCs/>
          <w:color w:val="222222"/>
          <w:lang w:eastAsia="hu-HU"/>
        </w:rPr>
        <w:t>z</w:t>
      </w:r>
      <w:r w:rsidRPr="000C7C58">
        <w:rPr>
          <w:rFonts w:ascii="Times New Roman" w:eastAsia="Times New Roman" w:hAnsi="Times New Roman" w:cs="Times New Roman"/>
          <w:b/>
          <w:bCs/>
          <w:color w:val="222222"/>
          <w:lang w:eastAsia="hu-HU"/>
        </w:rPr>
        <w:t xml:space="preserve"> érvénytelen, semmis szerződés kötelezést nem tartalmazhat az eredeti állapot visszaható </w:t>
      </w:r>
      <w:r w:rsidR="000C7C58" w:rsidRPr="000C7C58">
        <w:rPr>
          <w:rFonts w:ascii="Times New Roman" w:eastAsia="Times New Roman" w:hAnsi="Times New Roman" w:cs="Times New Roman"/>
          <w:b/>
          <w:bCs/>
          <w:color w:val="222222"/>
          <w:lang w:eastAsia="hu-HU"/>
        </w:rPr>
        <w:t>hatályával így</w:t>
      </w:r>
      <w:r w:rsidRPr="000C7C58">
        <w:rPr>
          <w:rFonts w:ascii="Times New Roman" w:eastAsia="Times New Roman" w:hAnsi="Times New Roman" w:cs="Times New Roman"/>
          <w:b/>
          <w:bCs/>
          <w:color w:val="222222"/>
          <w:lang w:eastAsia="hu-HU"/>
        </w:rPr>
        <w:t xml:space="preserve"> azt engedményezni sem lehet annak joghatása nem áll be. </w:t>
      </w:r>
      <w:r w:rsidR="006171E7" w:rsidRPr="000C7C58">
        <w:rPr>
          <w:rFonts w:ascii="Times New Roman" w:eastAsia="Times New Roman" w:hAnsi="Times New Roman" w:cs="Times New Roman"/>
          <w:b/>
          <w:bCs/>
          <w:color w:val="222222"/>
          <w:lang w:eastAsia="hu-HU"/>
        </w:rPr>
        <w:t>A</w:t>
      </w:r>
      <w:r w:rsidR="000C7C58" w:rsidRPr="000C7C58">
        <w:rPr>
          <w:rFonts w:ascii="Times New Roman" w:eastAsia="Times New Roman" w:hAnsi="Times New Roman" w:cs="Times New Roman"/>
          <w:b/>
          <w:bCs/>
          <w:color w:val="222222"/>
          <w:lang w:eastAsia="hu-HU"/>
        </w:rPr>
        <w:t xml:space="preserve">z engedményes követelése </w:t>
      </w:r>
      <w:r w:rsidRPr="000C7C58">
        <w:rPr>
          <w:rFonts w:ascii="Times New Roman" w:eastAsia="Times New Roman" w:hAnsi="Times New Roman" w:cs="Times New Roman"/>
          <w:b/>
          <w:bCs/>
          <w:color w:val="222222"/>
          <w:lang w:eastAsia="hu-HU"/>
        </w:rPr>
        <w:t>jogalap nélküliek a fogyasztóval szemben</w:t>
      </w:r>
      <w:r w:rsidRPr="000C7C58">
        <w:rPr>
          <w:rFonts w:ascii="Times New Roman" w:eastAsia="Times New Roman" w:hAnsi="Times New Roman" w:cs="Times New Roman"/>
          <w:color w:val="222222"/>
          <w:lang w:eastAsia="hu-HU"/>
        </w:rPr>
        <w:t>.</w:t>
      </w:r>
    </w:p>
    <w:p w14:paraId="0BE11F1A"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
    <w:p w14:paraId="5672D69A"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xml:space="preserve">Panaszom azonnali kivizsgálást annak tükrében kérem, hogy az ítélet kihirdetésétől már több nap eredménytelenül telt el pedig az ítélet tartalmát közé tették több </w:t>
      </w:r>
      <w:proofErr w:type="gramStart"/>
      <w:r w:rsidRPr="000C7C58">
        <w:rPr>
          <w:rFonts w:ascii="Times New Roman" w:eastAsia="Times New Roman" w:hAnsi="Times New Roman" w:cs="Times New Roman"/>
          <w:b/>
          <w:bCs/>
          <w:color w:val="222222"/>
          <w:lang w:eastAsia="hu-HU"/>
        </w:rPr>
        <w:t>fórumon</w:t>
      </w:r>
      <w:proofErr w:type="gramEnd"/>
      <w:r w:rsidRPr="000C7C58">
        <w:rPr>
          <w:rFonts w:ascii="Times New Roman" w:eastAsia="Times New Roman" w:hAnsi="Times New Roman" w:cs="Times New Roman"/>
          <w:b/>
          <w:bCs/>
          <w:color w:val="222222"/>
          <w:lang w:eastAsia="hu-HU"/>
        </w:rPr>
        <w:t xml:space="preserve"> illetve tisztába vagyok azzal, hogy több jogász segíti a munkájukat.  </w:t>
      </w:r>
    </w:p>
    <w:p w14:paraId="0E9FA797"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w:t>
      </w:r>
    </w:p>
    <w:p w14:paraId="277A132C" w14:textId="08054BF8"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Szégyenletes, hogy a több, mint 13 év alatt számtalan Önöket elmarasztaló ítélet ellenére sem azt helyezik előtérbe, hogy ne történjen további szándékos károkozás</w:t>
      </w:r>
      <w:r w:rsidR="000C7C58" w:rsidRPr="000C7C58">
        <w:rPr>
          <w:rFonts w:ascii="Times New Roman" w:eastAsia="Times New Roman" w:hAnsi="Times New Roman" w:cs="Times New Roman"/>
          <w:b/>
          <w:bCs/>
          <w:color w:val="222222"/>
          <w:lang w:eastAsia="hu-HU"/>
        </w:rPr>
        <w:t>ok</w:t>
      </w:r>
      <w:r w:rsidRPr="000C7C58">
        <w:rPr>
          <w:rFonts w:ascii="Times New Roman" w:eastAsia="Times New Roman" w:hAnsi="Times New Roman" w:cs="Times New Roman"/>
          <w:b/>
          <w:bCs/>
          <w:color w:val="222222"/>
          <w:lang w:eastAsia="hu-HU"/>
        </w:rPr>
        <w:t>. Önként fel kellene hagyniuk a megtévesztés és tévedésben tartás melletti tisztességtelen magatartással hiszen az EUB ítélete kötelező erővel és azonnali végrehajtással bír Önökre nézve is!</w:t>
      </w:r>
    </w:p>
    <w:p w14:paraId="113E5023" w14:textId="77777777" w:rsidR="0033783D" w:rsidRPr="000C7C58" w:rsidRDefault="0033783D" w:rsidP="0033783D">
      <w:pPr>
        <w:shd w:val="clear" w:color="auto" w:fill="FFFFFF"/>
        <w:spacing w:after="0" w:line="240" w:lineRule="auto"/>
        <w:rPr>
          <w:rFonts w:ascii="Times New Roman" w:eastAsia="Times New Roman" w:hAnsi="Times New Roman" w:cs="Times New Roman"/>
          <w:color w:val="222222"/>
          <w:lang w:eastAsia="hu-HU"/>
        </w:rPr>
      </w:pPr>
      <w:r w:rsidRPr="000C7C58">
        <w:rPr>
          <w:rFonts w:ascii="Times New Roman" w:eastAsia="Times New Roman" w:hAnsi="Times New Roman" w:cs="Times New Roman"/>
          <w:b/>
          <w:bCs/>
          <w:color w:val="222222"/>
          <w:lang w:eastAsia="hu-HU"/>
        </w:rPr>
        <w:t> </w:t>
      </w:r>
    </w:p>
    <w:p w14:paraId="13A31FF0" w14:textId="77777777" w:rsidR="000C7C58" w:rsidRDefault="000C7C58" w:rsidP="0033783D">
      <w:pPr>
        <w:shd w:val="clear" w:color="auto" w:fill="FFFFFF"/>
        <w:spacing w:line="253" w:lineRule="atLeast"/>
        <w:rPr>
          <w:rFonts w:ascii="Times New Roman" w:eastAsia="Times New Roman" w:hAnsi="Times New Roman" w:cs="Times New Roman"/>
          <w:color w:val="222222"/>
          <w:lang w:eastAsia="hu-HU"/>
        </w:rPr>
      </w:pPr>
    </w:p>
    <w:p w14:paraId="1E94F754" w14:textId="50FCF72B"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proofErr w:type="gramStart"/>
      <w:r w:rsidRPr="000C7C58">
        <w:rPr>
          <w:rFonts w:ascii="Times New Roman" w:eastAsia="Times New Roman" w:hAnsi="Times New Roman" w:cs="Times New Roman"/>
          <w:color w:val="222222"/>
          <w:lang w:eastAsia="hu-HU"/>
        </w:rPr>
        <w:t>Budapest,</w:t>
      </w:r>
      <w:r w:rsidR="0017030F" w:rsidRPr="000C7C58">
        <w:rPr>
          <w:rFonts w:ascii="Times New Roman" w:eastAsia="Times New Roman" w:hAnsi="Times New Roman" w:cs="Times New Roman"/>
          <w:color w:val="222222"/>
          <w:lang w:eastAsia="hu-HU"/>
        </w:rPr>
        <w:t>…</w:t>
      </w:r>
      <w:proofErr w:type="gramEnd"/>
      <w:r w:rsidR="0017030F" w:rsidRPr="000C7C58">
        <w:rPr>
          <w:rFonts w:ascii="Times New Roman" w:eastAsia="Times New Roman" w:hAnsi="Times New Roman" w:cs="Times New Roman"/>
          <w:color w:val="222222"/>
          <w:lang w:eastAsia="hu-HU"/>
        </w:rPr>
        <w:t>………………………</w:t>
      </w:r>
      <w:r w:rsidRPr="000C7C58">
        <w:rPr>
          <w:rFonts w:ascii="Times New Roman" w:eastAsia="Times New Roman" w:hAnsi="Times New Roman" w:cs="Times New Roman"/>
          <w:color w:val="222222"/>
          <w:lang w:eastAsia="hu-HU"/>
        </w:rPr>
        <w:t>.                          </w:t>
      </w:r>
    </w:p>
    <w:p w14:paraId="32286059" w14:textId="77777777" w:rsidR="000C7C58" w:rsidRDefault="000C7C58" w:rsidP="0033783D">
      <w:pPr>
        <w:shd w:val="clear" w:color="auto" w:fill="FFFFFF"/>
        <w:spacing w:line="253" w:lineRule="atLeast"/>
        <w:rPr>
          <w:rFonts w:ascii="Times New Roman" w:eastAsia="Times New Roman" w:hAnsi="Times New Roman" w:cs="Times New Roman"/>
          <w:color w:val="222222"/>
          <w:lang w:eastAsia="hu-HU"/>
        </w:rPr>
      </w:pPr>
    </w:p>
    <w:p w14:paraId="53E11639" w14:textId="472FF899"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roofErr w:type="gramStart"/>
      <w:r w:rsidRPr="000C7C58">
        <w:rPr>
          <w:rFonts w:ascii="Times New Roman" w:eastAsia="Times New Roman" w:hAnsi="Times New Roman" w:cs="Times New Roman"/>
          <w:color w:val="222222"/>
          <w:lang w:eastAsia="hu-HU"/>
        </w:rPr>
        <w:t>Tisztelettel:</w:t>
      </w:r>
      <w:r w:rsidR="0017030F" w:rsidRPr="000C7C58">
        <w:rPr>
          <w:rFonts w:ascii="Times New Roman" w:eastAsia="Times New Roman" w:hAnsi="Times New Roman" w:cs="Times New Roman"/>
          <w:color w:val="222222"/>
          <w:lang w:eastAsia="hu-HU"/>
        </w:rPr>
        <w:t>…</w:t>
      </w:r>
      <w:proofErr w:type="gramEnd"/>
      <w:r w:rsidR="0017030F" w:rsidRPr="000C7C58">
        <w:rPr>
          <w:rFonts w:ascii="Times New Roman" w:eastAsia="Times New Roman" w:hAnsi="Times New Roman" w:cs="Times New Roman"/>
          <w:color w:val="222222"/>
          <w:lang w:eastAsia="hu-HU"/>
        </w:rPr>
        <w:t>……………</w:t>
      </w:r>
      <w:r w:rsidR="003B5EAF">
        <w:rPr>
          <w:rFonts w:ascii="Times New Roman" w:eastAsia="Times New Roman" w:hAnsi="Times New Roman" w:cs="Times New Roman"/>
          <w:color w:val="222222"/>
          <w:lang w:eastAsia="hu-HU"/>
        </w:rPr>
        <w:t>…...</w:t>
      </w:r>
    </w:p>
    <w:p w14:paraId="7D1E7832" w14:textId="77777777" w:rsidR="0033783D" w:rsidRPr="000C7C58" w:rsidRDefault="0033783D" w:rsidP="0033783D">
      <w:pPr>
        <w:shd w:val="clear" w:color="auto" w:fill="FFFFFF"/>
        <w:spacing w:line="253" w:lineRule="atLeast"/>
        <w:rPr>
          <w:rFonts w:ascii="Times New Roman" w:eastAsia="Times New Roman" w:hAnsi="Times New Roman" w:cs="Times New Roman"/>
          <w:color w:val="222222"/>
          <w:lang w:eastAsia="hu-HU"/>
        </w:rPr>
      </w:pPr>
      <w:r w:rsidRPr="000C7C58">
        <w:rPr>
          <w:rFonts w:ascii="Times New Roman" w:eastAsia="Times New Roman" w:hAnsi="Times New Roman" w:cs="Times New Roman"/>
          <w:color w:val="222222"/>
          <w:lang w:eastAsia="hu-HU"/>
        </w:rPr>
        <w:t> </w:t>
      </w:r>
    </w:p>
    <w:p w14:paraId="350E0E58" w14:textId="3844438E" w:rsidR="008C375A" w:rsidRPr="000C7C58" w:rsidRDefault="008C375A" w:rsidP="0033783D">
      <w:pPr>
        <w:rPr>
          <w:rFonts w:ascii="Times New Roman" w:hAnsi="Times New Roman" w:cs="Times New Roman"/>
        </w:rPr>
      </w:pPr>
    </w:p>
    <w:sectPr w:rsidR="008C375A" w:rsidRPr="000C7C58">
      <w:footerReference w:type="default" r:id="rId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86BC8" w14:textId="77777777" w:rsidR="00200D0B" w:rsidRDefault="00200D0B" w:rsidP="00AB4D87">
      <w:pPr>
        <w:spacing w:after="0" w:line="240" w:lineRule="auto"/>
      </w:pPr>
      <w:r>
        <w:separator/>
      </w:r>
    </w:p>
  </w:endnote>
  <w:endnote w:type="continuationSeparator" w:id="0">
    <w:p w14:paraId="2FF773AC" w14:textId="77777777" w:rsidR="00200D0B" w:rsidRDefault="00200D0B" w:rsidP="00AB4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6144478"/>
      <w:docPartObj>
        <w:docPartGallery w:val="Page Numbers (Bottom of Page)"/>
        <w:docPartUnique/>
      </w:docPartObj>
    </w:sdtPr>
    <w:sdtEndPr/>
    <w:sdtContent>
      <w:p w14:paraId="0610036B" w14:textId="77777777" w:rsidR="006A3520" w:rsidRDefault="006A3520">
        <w:pPr>
          <w:pStyle w:val="llb"/>
          <w:jc w:val="center"/>
        </w:pPr>
        <w:r>
          <w:fldChar w:fldCharType="begin"/>
        </w:r>
        <w:r>
          <w:instrText>PAGE   \* MERGEFORMAT</w:instrText>
        </w:r>
        <w:r>
          <w:fldChar w:fldCharType="separate"/>
        </w:r>
        <w:r w:rsidR="007A152D">
          <w:rPr>
            <w:noProof/>
          </w:rPr>
          <w:t>3</w:t>
        </w:r>
        <w:r>
          <w:fldChar w:fldCharType="end"/>
        </w:r>
      </w:p>
    </w:sdtContent>
  </w:sdt>
  <w:p w14:paraId="2F5FD153" w14:textId="77777777" w:rsidR="006A3520" w:rsidRDefault="006A3520">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10A27" w14:textId="77777777" w:rsidR="00200D0B" w:rsidRDefault="00200D0B" w:rsidP="00AB4D87">
      <w:pPr>
        <w:spacing w:after="0" w:line="240" w:lineRule="auto"/>
      </w:pPr>
      <w:r>
        <w:separator/>
      </w:r>
    </w:p>
  </w:footnote>
  <w:footnote w:type="continuationSeparator" w:id="0">
    <w:p w14:paraId="299BC68E" w14:textId="77777777" w:rsidR="00200D0B" w:rsidRDefault="00200D0B" w:rsidP="00AB4D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1589E"/>
    <w:multiLevelType w:val="hybridMultilevel"/>
    <w:tmpl w:val="759C6342"/>
    <w:lvl w:ilvl="0" w:tplc="5574C8A2">
      <w:numFmt w:val="bullet"/>
      <w:lvlText w:val="-"/>
      <w:lvlJc w:val="left"/>
      <w:pPr>
        <w:ind w:left="1460" w:hanging="360"/>
      </w:pPr>
      <w:rPr>
        <w:rFonts w:ascii="Arial" w:eastAsiaTheme="minorHAnsi" w:hAnsi="Arial" w:cs="Arial" w:hint="default"/>
      </w:rPr>
    </w:lvl>
    <w:lvl w:ilvl="1" w:tplc="040E0003" w:tentative="1">
      <w:start w:val="1"/>
      <w:numFmt w:val="bullet"/>
      <w:lvlText w:val="o"/>
      <w:lvlJc w:val="left"/>
      <w:pPr>
        <w:ind w:left="2180" w:hanging="360"/>
      </w:pPr>
      <w:rPr>
        <w:rFonts w:ascii="Courier New" w:hAnsi="Courier New" w:cs="Courier New" w:hint="default"/>
      </w:rPr>
    </w:lvl>
    <w:lvl w:ilvl="2" w:tplc="040E0005" w:tentative="1">
      <w:start w:val="1"/>
      <w:numFmt w:val="bullet"/>
      <w:lvlText w:val=""/>
      <w:lvlJc w:val="left"/>
      <w:pPr>
        <w:ind w:left="2900" w:hanging="360"/>
      </w:pPr>
      <w:rPr>
        <w:rFonts w:ascii="Wingdings" w:hAnsi="Wingdings" w:hint="default"/>
      </w:rPr>
    </w:lvl>
    <w:lvl w:ilvl="3" w:tplc="040E0001" w:tentative="1">
      <w:start w:val="1"/>
      <w:numFmt w:val="bullet"/>
      <w:lvlText w:val=""/>
      <w:lvlJc w:val="left"/>
      <w:pPr>
        <w:ind w:left="3620" w:hanging="360"/>
      </w:pPr>
      <w:rPr>
        <w:rFonts w:ascii="Symbol" w:hAnsi="Symbol" w:hint="default"/>
      </w:rPr>
    </w:lvl>
    <w:lvl w:ilvl="4" w:tplc="040E0003" w:tentative="1">
      <w:start w:val="1"/>
      <w:numFmt w:val="bullet"/>
      <w:lvlText w:val="o"/>
      <w:lvlJc w:val="left"/>
      <w:pPr>
        <w:ind w:left="4340" w:hanging="360"/>
      </w:pPr>
      <w:rPr>
        <w:rFonts w:ascii="Courier New" w:hAnsi="Courier New" w:cs="Courier New" w:hint="default"/>
      </w:rPr>
    </w:lvl>
    <w:lvl w:ilvl="5" w:tplc="040E0005" w:tentative="1">
      <w:start w:val="1"/>
      <w:numFmt w:val="bullet"/>
      <w:lvlText w:val=""/>
      <w:lvlJc w:val="left"/>
      <w:pPr>
        <w:ind w:left="5060" w:hanging="360"/>
      </w:pPr>
      <w:rPr>
        <w:rFonts w:ascii="Wingdings" w:hAnsi="Wingdings" w:hint="default"/>
      </w:rPr>
    </w:lvl>
    <w:lvl w:ilvl="6" w:tplc="040E0001" w:tentative="1">
      <w:start w:val="1"/>
      <w:numFmt w:val="bullet"/>
      <w:lvlText w:val=""/>
      <w:lvlJc w:val="left"/>
      <w:pPr>
        <w:ind w:left="5780" w:hanging="360"/>
      </w:pPr>
      <w:rPr>
        <w:rFonts w:ascii="Symbol" w:hAnsi="Symbol" w:hint="default"/>
      </w:rPr>
    </w:lvl>
    <w:lvl w:ilvl="7" w:tplc="040E0003" w:tentative="1">
      <w:start w:val="1"/>
      <w:numFmt w:val="bullet"/>
      <w:lvlText w:val="o"/>
      <w:lvlJc w:val="left"/>
      <w:pPr>
        <w:ind w:left="6500" w:hanging="360"/>
      </w:pPr>
      <w:rPr>
        <w:rFonts w:ascii="Courier New" w:hAnsi="Courier New" w:cs="Courier New" w:hint="default"/>
      </w:rPr>
    </w:lvl>
    <w:lvl w:ilvl="8" w:tplc="040E0005" w:tentative="1">
      <w:start w:val="1"/>
      <w:numFmt w:val="bullet"/>
      <w:lvlText w:val=""/>
      <w:lvlJc w:val="left"/>
      <w:pPr>
        <w:ind w:left="7220" w:hanging="360"/>
      </w:pPr>
      <w:rPr>
        <w:rFonts w:ascii="Wingdings" w:hAnsi="Wingdings" w:hint="default"/>
      </w:rPr>
    </w:lvl>
  </w:abstractNum>
  <w:abstractNum w:abstractNumId="1" w15:restartNumberingAfterBreak="0">
    <w:nsid w:val="29DC1A38"/>
    <w:multiLevelType w:val="hybridMultilevel"/>
    <w:tmpl w:val="74D6A9F0"/>
    <w:lvl w:ilvl="0" w:tplc="7C6807DA">
      <w:numFmt w:val="bullet"/>
      <w:lvlText w:val="-"/>
      <w:lvlJc w:val="left"/>
      <w:pPr>
        <w:ind w:left="1460" w:hanging="360"/>
      </w:pPr>
      <w:rPr>
        <w:rFonts w:ascii="Arial" w:eastAsiaTheme="minorHAnsi" w:hAnsi="Arial" w:cs="Arial" w:hint="default"/>
      </w:rPr>
    </w:lvl>
    <w:lvl w:ilvl="1" w:tplc="040E0003" w:tentative="1">
      <w:start w:val="1"/>
      <w:numFmt w:val="bullet"/>
      <w:lvlText w:val="o"/>
      <w:lvlJc w:val="left"/>
      <w:pPr>
        <w:ind w:left="2180" w:hanging="360"/>
      </w:pPr>
      <w:rPr>
        <w:rFonts w:ascii="Courier New" w:hAnsi="Courier New" w:cs="Courier New" w:hint="default"/>
      </w:rPr>
    </w:lvl>
    <w:lvl w:ilvl="2" w:tplc="040E0005" w:tentative="1">
      <w:start w:val="1"/>
      <w:numFmt w:val="bullet"/>
      <w:lvlText w:val=""/>
      <w:lvlJc w:val="left"/>
      <w:pPr>
        <w:ind w:left="2900" w:hanging="360"/>
      </w:pPr>
      <w:rPr>
        <w:rFonts w:ascii="Wingdings" w:hAnsi="Wingdings" w:hint="default"/>
      </w:rPr>
    </w:lvl>
    <w:lvl w:ilvl="3" w:tplc="040E0001" w:tentative="1">
      <w:start w:val="1"/>
      <w:numFmt w:val="bullet"/>
      <w:lvlText w:val=""/>
      <w:lvlJc w:val="left"/>
      <w:pPr>
        <w:ind w:left="3620" w:hanging="360"/>
      </w:pPr>
      <w:rPr>
        <w:rFonts w:ascii="Symbol" w:hAnsi="Symbol" w:hint="default"/>
      </w:rPr>
    </w:lvl>
    <w:lvl w:ilvl="4" w:tplc="040E0003" w:tentative="1">
      <w:start w:val="1"/>
      <w:numFmt w:val="bullet"/>
      <w:lvlText w:val="o"/>
      <w:lvlJc w:val="left"/>
      <w:pPr>
        <w:ind w:left="4340" w:hanging="360"/>
      </w:pPr>
      <w:rPr>
        <w:rFonts w:ascii="Courier New" w:hAnsi="Courier New" w:cs="Courier New" w:hint="default"/>
      </w:rPr>
    </w:lvl>
    <w:lvl w:ilvl="5" w:tplc="040E0005" w:tentative="1">
      <w:start w:val="1"/>
      <w:numFmt w:val="bullet"/>
      <w:lvlText w:val=""/>
      <w:lvlJc w:val="left"/>
      <w:pPr>
        <w:ind w:left="5060" w:hanging="360"/>
      </w:pPr>
      <w:rPr>
        <w:rFonts w:ascii="Wingdings" w:hAnsi="Wingdings" w:hint="default"/>
      </w:rPr>
    </w:lvl>
    <w:lvl w:ilvl="6" w:tplc="040E0001" w:tentative="1">
      <w:start w:val="1"/>
      <w:numFmt w:val="bullet"/>
      <w:lvlText w:val=""/>
      <w:lvlJc w:val="left"/>
      <w:pPr>
        <w:ind w:left="5780" w:hanging="360"/>
      </w:pPr>
      <w:rPr>
        <w:rFonts w:ascii="Symbol" w:hAnsi="Symbol" w:hint="default"/>
      </w:rPr>
    </w:lvl>
    <w:lvl w:ilvl="7" w:tplc="040E0003" w:tentative="1">
      <w:start w:val="1"/>
      <w:numFmt w:val="bullet"/>
      <w:lvlText w:val="o"/>
      <w:lvlJc w:val="left"/>
      <w:pPr>
        <w:ind w:left="6500" w:hanging="360"/>
      </w:pPr>
      <w:rPr>
        <w:rFonts w:ascii="Courier New" w:hAnsi="Courier New" w:cs="Courier New" w:hint="default"/>
      </w:rPr>
    </w:lvl>
    <w:lvl w:ilvl="8" w:tplc="040E0005" w:tentative="1">
      <w:start w:val="1"/>
      <w:numFmt w:val="bullet"/>
      <w:lvlText w:val=""/>
      <w:lvlJc w:val="left"/>
      <w:pPr>
        <w:ind w:left="7220" w:hanging="360"/>
      </w:pPr>
      <w:rPr>
        <w:rFonts w:ascii="Wingdings" w:hAnsi="Wingdings" w:hint="default"/>
      </w:rPr>
    </w:lvl>
  </w:abstractNum>
  <w:num w:numId="1" w16cid:durableId="1410229176">
    <w:abstractNumId w:val="1"/>
  </w:num>
  <w:num w:numId="2" w16cid:durableId="30323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7B8"/>
    <w:rsid w:val="000020A0"/>
    <w:rsid w:val="00020079"/>
    <w:rsid w:val="00025273"/>
    <w:rsid w:val="00067932"/>
    <w:rsid w:val="000820C9"/>
    <w:rsid w:val="0008639F"/>
    <w:rsid w:val="000949A6"/>
    <w:rsid w:val="000C7C58"/>
    <w:rsid w:val="000D2B4A"/>
    <w:rsid w:val="000D2F35"/>
    <w:rsid w:val="000D310A"/>
    <w:rsid w:val="000F4544"/>
    <w:rsid w:val="0011469D"/>
    <w:rsid w:val="0011520E"/>
    <w:rsid w:val="001500B0"/>
    <w:rsid w:val="00155854"/>
    <w:rsid w:val="0017030F"/>
    <w:rsid w:val="001705F1"/>
    <w:rsid w:val="00170A1E"/>
    <w:rsid w:val="0017122B"/>
    <w:rsid w:val="00186C51"/>
    <w:rsid w:val="00193C12"/>
    <w:rsid w:val="001A4857"/>
    <w:rsid w:val="001C426C"/>
    <w:rsid w:val="00200D0B"/>
    <w:rsid w:val="00214285"/>
    <w:rsid w:val="00223512"/>
    <w:rsid w:val="00227D4F"/>
    <w:rsid w:val="00230E96"/>
    <w:rsid w:val="002355B9"/>
    <w:rsid w:val="002453B8"/>
    <w:rsid w:val="00246459"/>
    <w:rsid w:val="00256D13"/>
    <w:rsid w:val="00257857"/>
    <w:rsid w:val="00266405"/>
    <w:rsid w:val="00270DC4"/>
    <w:rsid w:val="002718FD"/>
    <w:rsid w:val="00272DDE"/>
    <w:rsid w:val="002738AE"/>
    <w:rsid w:val="00273C52"/>
    <w:rsid w:val="002852E3"/>
    <w:rsid w:val="00293582"/>
    <w:rsid w:val="00294A43"/>
    <w:rsid w:val="00295B56"/>
    <w:rsid w:val="002A523B"/>
    <w:rsid w:val="002A6EDA"/>
    <w:rsid w:val="002B47B8"/>
    <w:rsid w:val="002B7CBD"/>
    <w:rsid w:val="002C0D09"/>
    <w:rsid w:val="002C0D5A"/>
    <w:rsid w:val="002C2925"/>
    <w:rsid w:val="002E0337"/>
    <w:rsid w:val="002F76B6"/>
    <w:rsid w:val="002F7E32"/>
    <w:rsid w:val="00312862"/>
    <w:rsid w:val="00315516"/>
    <w:rsid w:val="0033115D"/>
    <w:rsid w:val="00331ED7"/>
    <w:rsid w:val="003345CD"/>
    <w:rsid w:val="0033783D"/>
    <w:rsid w:val="00341305"/>
    <w:rsid w:val="00344E09"/>
    <w:rsid w:val="003507B2"/>
    <w:rsid w:val="003529DD"/>
    <w:rsid w:val="00354A3D"/>
    <w:rsid w:val="00364359"/>
    <w:rsid w:val="00367970"/>
    <w:rsid w:val="00370C7F"/>
    <w:rsid w:val="00394460"/>
    <w:rsid w:val="00395444"/>
    <w:rsid w:val="003B5EAF"/>
    <w:rsid w:val="003C00A5"/>
    <w:rsid w:val="003C0397"/>
    <w:rsid w:val="003C0DF8"/>
    <w:rsid w:val="003C3062"/>
    <w:rsid w:val="003E0391"/>
    <w:rsid w:val="003E167C"/>
    <w:rsid w:val="003E6FB5"/>
    <w:rsid w:val="003F09D6"/>
    <w:rsid w:val="003F54C4"/>
    <w:rsid w:val="00401FC4"/>
    <w:rsid w:val="00416960"/>
    <w:rsid w:val="004279CE"/>
    <w:rsid w:val="00445E76"/>
    <w:rsid w:val="004462F9"/>
    <w:rsid w:val="00446415"/>
    <w:rsid w:val="00450142"/>
    <w:rsid w:val="00451B4F"/>
    <w:rsid w:val="00461BDD"/>
    <w:rsid w:val="00467BD8"/>
    <w:rsid w:val="004821A5"/>
    <w:rsid w:val="004866BE"/>
    <w:rsid w:val="004970D5"/>
    <w:rsid w:val="004A648C"/>
    <w:rsid w:val="004B5358"/>
    <w:rsid w:val="004D0917"/>
    <w:rsid w:val="004D694B"/>
    <w:rsid w:val="004D769F"/>
    <w:rsid w:val="004E707E"/>
    <w:rsid w:val="004F209F"/>
    <w:rsid w:val="0050178B"/>
    <w:rsid w:val="00531F92"/>
    <w:rsid w:val="005406A3"/>
    <w:rsid w:val="0054632D"/>
    <w:rsid w:val="00546804"/>
    <w:rsid w:val="00565362"/>
    <w:rsid w:val="0057786F"/>
    <w:rsid w:val="00581777"/>
    <w:rsid w:val="0059079F"/>
    <w:rsid w:val="00593C7B"/>
    <w:rsid w:val="00594E3D"/>
    <w:rsid w:val="005A6C1A"/>
    <w:rsid w:val="005B187C"/>
    <w:rsid w:val="005C7345"/>
    <w:rsid w:val="005E3451"/>
    <w:rsid w:val="005E7FEF"/>
    <w:rsid w:val="0060579F"/>
    <w:rsid w:val="0061289C"/>
    <w:rsid w:val="006146B5"/>
    <w:rsid w:val="00617169"/>
    <w:rsid w:val="006171E7"/>
    <w:rsid w:val="0063734E"/>
    <w:rsid w:val="00655F0E"/>
    <w:rsid w:val="006738D2"/>
    <w:rsid w:val="006857ED"/>
    <w:rsid w:val="006A3520"/>
    <w:rsid w:val="006B2D53"/>
    <w:rsid w:val="006B3DC8"/>
    <w:rsid w:val="006B413A"/>
    <w:rsid w:val="006C2EA4"/>
    <w:rsid w:val="007004D8"/>
    <w:rsid w:val="00703478"/>
    <w:rsid w:val="0072452D"/>
    <w:rsid w:val="00725491"/>
    <w:rsid w:val="0072759B"/>
    <w:rsid w:val="007337BD"/>
    <w:rsid w:val="00734F4B"/>
    <w:rsid w:val="00754115"/>
    <w:rsid w:val="00771490"/>
    <w:rsid w:val="0077714F"/>
    <w:rsid w:val="00787E3D"/>
    <w:rsid w:val="007A152D"/>
    <w:rsid w:val="007B2EF8"/>
    <w:rsid w:val="00800C0B"/>
    <w:rsid w:val="0081513B"/>
    <w:rsid w:val="008223C4"/>
    <w:rsid w:val="00830727"/>
    <w:rsid w:val="008469D9"/>
    <w:rsid w:val="00857870"/>
    <w:rsid w:val="00867B1B"/>
    <w:rsid w:val="0087278F"/>
    <w:rsid w:val="00886583"/>
    <w:rsid w:val="008B4F11"/>
    <w:rsid w:val="008B69E7"/>
    <w:rsid w:val="008C087D"/>
    <w:rsid w:val="008C375A"/>
    <w:rsid w:val="0090020A"/>
    <w:rsid w:val="00905920"/>
    <w:rsid w:val="009144A3"/>
    <w:rsid w:val="009223B2"/>
    <w:rsid w:val="009342F0"/>
    <w:rsid w:val="0094024F"/>
    <w:rsid w:val="009543B9"/>
    <w:rsid w:val="00972177"/>
    <w:rsid w:val="0098455B"/>
    <w:rsid w:val="00987528"/>
    <w:rsid w:val="00990E95"/>
    <w:rsid w:val="0099277A"/>
    <w:rsid w:val="00997E9C"/>
    <w:rsid w:val="009A3733"/>
    <w:rsid w:val="009B200A"/>
    <w:rsid w:val="009E7CD6"/>
    <w:rsid w:val="009F1EE8"/>
    <w:rsid w:val="00A04172"/>
    <w:rsid w:val="00A062AE"/>
    <w:rsid w:val="00A2525E"/>
    <w:rsid w:val="00A3589D"/>
    <w:rsid w:val="00A35F9D"/>
    <w:rsid w:val="00A50C56"/>
    <w:rsid w:val="00A54244"/>
    <w:rsid w:val="00A54C33"/>
    <w:rsid w:val="00A62D0A"/>
    <w:rsid w:val="00A71DF8"/>
    <w:rsid w:val="00A75621"/>
    <w:rsid w:val="00A9136A"/>
    <w:rsid w:val="00A94747"/>
    <w:rsid w:val="00AB18ED"/>
    <w:rsid w:val="00AB4D87"/>
    <w:rsid w:val="00AC01B3"/>
    <w:rsid w:val="00AD3EE6"/>
    <w:rsid w:val="00AF7FF0"/>
    <w:rsid w:val="00B0054C"/>
    <w:rsid w:val="00B022A8"/>
    <w:rsid w:val="00B06B69"/>
    <w:rsid w:val="00B117B8"/>
    <w:rsid w:val="00B15482"/>
    <w:rsid w:val="00B21F4B"/>
    <w:rsid w:val="00B244D8"/>
    <w:rsid w:val="00B2617A"/>
    <w:rsid w:val="00B35D0E"/>
    <w:rsid w:val="00B366E9"/>
    <w:rsid w:val="00B40437"/>
    <w:rsid w:val="00B45AFF"/>
    <w:rsid w:val="00B552AC"/>
    <w:rsid w:val="00B74D64"/>
    <w:rsid w:val="00B87CC6"/>
    <w:rsid w:val="00B946BC"/>
    <w:rsid w:val="00BB049C"/>
    <w:rsid w:val="00BB05C4"/>
    <w:rsid w:val="00BB6CEA"/>
    <w:rsid w:val="00BC1739"/>
    <w:rsid w:val="00BE03B3"/>
    <w:rsid w:val="00BF003F"/>
    <w:rsid w:val="00BF0625"/>
    <w:rsid w:val="00C123E6"/>
    <w:rsid w:val="00C32C04"/>
    <w:rsid w:val="00CA7B43"/>
    <w:rsid w:val="00CB6BAD"/>
    <w:rsid w:val="00CB7662"/>
    <w:rsid w:val="00CC2BCC"/>
    <w:rsid w:val="00CD6767"/>
    <w:rsid w:val="00D31D45"/>
    <w:rsid w:val="00D44428"/>
    <w:rsid w:val="00D52BE4"/>
    <w:rsid w:val="00D60E73"/>
    <w:rsid w:val="00D642DF"/>
    <w:rsid w:val="00D74350"/>
    <w:rsid w:val="00D75283"/>
    <w:rsid w:val="00D76332"/>
    <w:rsid w:val="00D80118"/>
    <w:rsid w:val="00D870FA"/>
    <w:rsid w:val="00D925A1"/>
    <w:rsid w:val="00DA540E"/>
    <w:rsid w:val="00DB4692"/>
    <w:rsid w:val="00DC6DC1"/>
    <w:rsid w:val="00DD274A"/>
    <w:rsid w:val="00DE07DC"/>
    <w:rsid w:val="00DF5E78"/>
    <w:rsid w:val="00E01EAA"/>
    <w:rsid w:val="00E04F48"/>
    <w:rsid w:val="00E06D9E"/>
    <w:rsid w:val="00E1184C"/>
    <w:rsid w:val="00E16AB0"/>
    <w:rsid w:val="00E334AB"/>
    <w:rsid w:val="00E526BD"/>
    <w:rsid w:val="00E763ED"/>
    <w:rsid w:val="00E843DC"/>
    <w:rsid w:val="00E9343B"/>
    <w:rsid w:val="00E956A8"/>
    <w:rsid w:val="00EA5D65"/>
    <w:rsid w:val="00EA7D44"/>
    <w:rsid w:val="00EB6483"/>
    <w:rsid w:val="00EB6649"/>
    <w:rsid w:val="00EE3177"/>
    <w:rsid w:val="00EE6C21"/>
    <w:rsid w:val="00EF6FA0"/>
    <w:rsid w:val="00F00F5C"/>
    <w:rsid w:val="00F146C0"/>
    <w:rsid w:val="00F1623A"/>
    <w:rsid w:val="00F34567"/>
    <w:rsid w:val="00F47C90"/>
    <w:rsid w:val="00F54F14"/>
    <w:rsid w:val="00F91605"/>
    <w:rsid w:val="00FA1C16"/>
    <w:rsid w:val="00FA2823"/>
    <w:rsid w:val="00FB5260"/>
    <w:rsid w:val="00FC656B"/>
    <w:rsid w:val="00FD2805"/>
    <w:rsid w:val="00FD340E"/>
    <w:rsid w:val="00FD6061"/>
    <w:rsid w:val="00FF0BB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1F266"/>
  <w15:docId w15:val="{F76D2D16-1E97-4B52-8BB4-F9748B0FD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B552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B4D87"/>
    <w:pPr>
      <w:tabs>
        <w:tab w:val="center" w:pos="4536"/>
        <w:tab w:val="right" w:pos="9072"/>
      </w:tabs>
      <w:spacing w:after="0" w:line="240" w:lineRule="auto"/>
    </w:pPr>
  </w:style>
  <w:style w:type="character" w:customStyle="1" w:styleId="lfejChar">
    <w:name w:val="Élőfej Char"/>
    <w:basedOn w:val="Bekezdsalapbettpusa"/>
    <w:link w:val="lfej"/>
    <w:uiPriority w:val="99"/>
    <w:rsid w:val="00AB4D87"/>
  </w:style>
  <w:style w:type="paragraph" w:styleId="llb">
    <w:name w:val="footer"/>
    <w:basedOn w:val="Norml"/>
    <w:link w:val="llbChar"/>
    <w:uiPriority w:val="99"/>
    <w:unhideWhenUsed/>
    <w:rsid w:val="00AB4D87"/>
    <w:pPr>
      <w:tabs>
        <w:tab w:val="center" w:pos="4536"/>
        <w:tab w:val="right" w:pos="9072"/>
      </w:tabs>
      <w:spacing w:after="0" w:line="240" w:lineRule="auto"/>
    </w:pPr>
  </w:style>
  <w:style w:type="character" w:customStyle="1" w:styleId="llbChar">
    <w:name w:val="Élőláb Char"/>
    <w:basedOn w:val="Bekezdsalapbettpusa"/>
    <w:link w:val="llb"/>
    <w:uiPriority w:val="99"/>
    <w:rsid w:val="00AB4D87"/>
  </w:style>
  <w:style w:type="paragraph" w:styleId="Nincstrkz">
    <w:name w:val="No Spacing"/>
    <w:uiPriority w:val="1"/>
    <w:qFormat/>
    <w:rsid w:val="002453B8"/>
    <w:pPr>
      <w:spacing w:after="0" w:line="240" w:lineRule="auto"/>
    </w:pPr>
  </w:style>
  <w:style w:type="character" w:customStyle="1" w:styleId="Cmsor1Char">
    <w:name w:val="Címsor 1 Char"/>
    <w:basedOn w:val="Bekezdsalapbettpusa"/>
    <w:link w:val="Cmsor1"/>
    <w:uiPriority w:val="9"/>
    <w:rsid w:val="00B552AC"/>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77149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944281">
      <w:bodyDiv w:val="1"/>
      <w:marLeft w:val="0"/>
      <w:marRight w:val="0"/>
      <w:marTop w:val="0"/>
      <w:marBottom w:val="0"/>
      <w:divBdr>
        <w:top w:val="none" w:sz="0" w:space="0" w:color="auto"/>
        <w:left w:val="none" w:sz="0" w:space="0" w:color="auto"/>
        <w:bottom w:val="none" w:sz="0" w:space="0" w:color="auto"/>
        <w:right w:val="none" w:sz="0" w:space="0" w:color="auto"/>
      </w:divBdr>
    </w:div>
    <w:div w:id="106119412">
      <w:bodyDiv w:val="1"/>
      <w:marLeft w:val="0"/>
      <w:marRight w:val="0"/>
      <w:marTop w:val="0"/>
      <w:marBottom w:val="0"/>
      <w:divBdr>
        <w:top w:val="none" w:sz="0" w:space="0" w:color="auto"/>
        <w:left w:val="none" w:sz="0" w:space="0" w:color="auto"/>
        <w:bottom w:val="none" w:sz="0" w:space="0" w:color="auto"/>
        <w:right w:val="none" w:sz="0" w:space="0" w:color="auto"/>
      </w:divBdr>
    </w:div>
    <w:div w:id="287320373">
      <w:bodyDiv w:val="1"/>
      <w:marLeft w:val="0"/>
      <w:marRight w:val="0"/>
      <w:marTop w:val="0"/>
      <w:marBottom w:val="0"/>
      <w:divBdr>
        <w:top w:val="none" w:sz="0" w:space="0" w:color="auto"/>
        <w:left w:val="none" w:sz="0" w:space="0" w:color="auto"/>
        <w:bottom w:val="none" w:sz="0" w:space="0" w:color="auto"/>
        <w:right w:val="none" w:sz="0" w:space="0" w:color="auto"/>
      </w:divBdr>
    </w:div>
    <w:div w:id="303509717">
      <w:bodyDiv w:val="1"/>
      <w:marLeft w:val="0"/>
      <w:marRight w:val="0"/>
      <w:marTop w:val="0"/>
      <w:marBottom w:val="0"/>
      <w:divBdr>
        <w:top w:val="none" w:sz="0" w:space="0" w:color="auto"/>
        <w:left w:val="none" w:sz="0" w:space="0" w:color="auto"/>
        <w:bottom w:val="none" w:sz="0" w:space="0" w:color="auto"/>
        <w:right w:val="none" w:sz="0" w:space="0" w:color="auto"/>
      </w:divBdr>
    </w:div>
    <w:div w:id="458380224">
      <w:bodyDiv w:val="1"/>
      <w:marLeft w:val="0"/>
      <w:marRight w:val="0"/>
      <w:marTop w:val="0"/>
      <w:marBottom w:val="0"/>
      <w:divBdr>
        <w:top w:val="none" w:sz="0" w:space="0" w:color="auto"/>
        <w:left w:val="none" w:sz="0" w:space="0" w:color="auto"/>
        <w:bottom w:val="none" w:sz="0" w:space="0" w:color="auto"/>
        <w:right w:val="none" w:sz="0" w:space="0" w:color="auto"/>
      </w:divBdr>
    </w:div>
    <w:div w:id="577905813">
      <w:bodyDiv w:val="1"/>
      <w:marLeft w:val="0"/>
      <w:marRight w:val="0"/>
      <w:marTop w:val="0"/>
      <w:marBottom w:val="0"/>
      <w:divBdr>
        <w:top w:val="none" w:sz="0" w:space="0" w:color="auto"/>
        <w:left w:val="none" w:sz="0" w:space="0" w:color="auto"/>
        <w:bottom w:val="none" w:sz="0" w:space="0" w:color="auto"/>
        <w:right w:val="none" w:sz="0" w:space="0" w:color="auto"/>
      </w:divBdr>
    </w:div>
    <w:div w:id="597981830">
      <w:bodyDiv w:val="1"/>
      <w:marLeft w:val="0"/>
      <w:marRight w:val="0"/>
      <w:marTop w:val="0"/>
      <w:marBottom w:val="0"/>
      <w:divBdr>
        <w:top w:val="none" w:sz="0" w:space="0" w:color="auto"/>
        <w:left w:val="none" w:sz="0" w:space="0" w:color="auto"/>
        <w:bottom w:val="none" w:sz="0" w:space="0" w:color="auto"/>
        <w:right w:val="none" w:sz="0" w:space="0" w:color="auto"/>
      </w:divBdr>
    </w:div>
    <w:div w:id="807741294">
      <w:bodyDiv w:val="1"/>
      <w:marLeft w:val="0"/>
      <w:marRight w:val="0"/>
      <w:marTop w:val="0"/>
      <w:marBottom w:val="0"/>
      <w:divBdr>
        <w:top w:val="none" w:sz="0" w:space="0" w:color="auto"/>
        <w:left w:val="none" w:sz="0" w:space="0" w:color="auto"/>
        <w:bottom w:val="none" w:sz="0" w:space="0" w:color="auto"/>
        <w:right w:val="none" w:sz="0" w:space="0" w:color="auto"/>
      </w:divBdr>
    </w:div>
    <w:div w:id="822041503">
      <w:bodyDiv w:val="1"/>
      <w:marLeft w:val="0"/>
      <w:marRight w:val="0"/>
      <w:marTop w:val="0"/>
      <w:marBottom w:val="0"/>
      <w:divBdr>
        <w:top w:val="none" w:sz="0" w:space="0" w:color="auto"/>
        <w:left w:val="none" w:sz="0" w:space="0" w:color="auto"/>
        <w:bottom w:val="none" w:sz="0" w:space="0" w:color="auto"/>
        <w:right w:val="none" w:sz="0" w:space="0" w:color="auto"/>
      </w:divBdr>
    </w:div>
    <w:div w:id="833254202">
      <w:bodyDiv w:val="1"/>
      <w:marLeft w:val="0"/>
      <w:marRight w:val="0"/>
      <w:marTop w:val="0"/>
      <w:marBottom w:val="0"/>
      <w:divBdr>
        <w:top w:val="none" w:sz="0" w:space="0" w:color="auto"/>
        <w:left w:val="none" w:sz="0" w:space="0" w:color="auto"/>
        <w:bottom w:val="none" w:sz="0" w:space="0" w:color="auto"/>
        <w:right w:val="none" w:sz="0" w:space="0" w:color="auto"/>
      </w:divBdr>
    </w:div>
    <w:div w:id="842089721">
      <w:bodyDiv w:val="1"/>
      <w:marLeft w:val="0"/>
      <w:marRight w:val="0"/>
      <w:marTop w:val="0"/>
      <w:marBottom w:val="0"/>
      <w:divBdr>
        <w:top w:val="none" w:sz="0" w:space="0" w:color="auto"/>
        <w:left w:val="none" w:sz="0" w:space="0" w:color="auto"/>
        <w:bottom w:val="none" w:sz="0" w:space="0" w:color="auto"/>
        <w:right w:val="none" w:sz="0" w:space="0" w:color="auto"/>
      </w:divBdr>
    </w:div>
    <w:div w:id="869489431">
      <w:bodyDiv w:val="1"/>
      <w:marLeft w:val="0"/>
      <w:marRight w:val="0"/>
      <w:marTop w:val="0"/>
      <w:marBottom w:val="0"/>
      <w:divBdr>
        <w:top w:val="none" w:sz="0" w:space="0" w:color="auto"/>
        <w:left w:val="none" w:sz="0" w:space="0" w:color="auto"/>
        <w:bottom w:val="none" w:sz="0" w:space="0" w:color="auto"/>
        <w:right w:val="none" w:sz="0" w:space="0" w:color="auto"/>
      </w:divBdr>
    </w:div>
    <w:div w:id="947204329">
      <w:bodyDiv w:val="1"/>
      <w:marLeft w:val="0"/>
      <w:marRight w:val="0"/>
      <w:marTop w:val="0"/>
      <w:marBottom w:val="0"/>
      <w:divBdr>
        <w:top w:val="none" w:sz="0" w:space="0" w:color="auto"/>
        <w:left w:val="none" w:sz="0" w:space="0" w:color="auto"/>
        <w:bottom w:val="none" w:sz="0" w:space="0" w:color="auto"/>
        <w:right w:val="none" w:sz="0" w:space="0" w:color="auto"/>
      </w:divBdr>
    </w:div>
    <w:div w:id="993726737">
      <w:bodyDiv w:val="1"/>
      <w:marLeft w:val="0"/>
      <w:marRight w:val="0"/>
      <w:marTop w:val="0"/>
      <w:marBottom w:val="0"/>
      <w:divBdr>
        <w:top w:val="none" w:sz="0" w:space="0" w:color="auto"/>
        <w:left w:val="none" w:sz="0" w:space="0" w:color="auto"/>
        <w:bottom w:val="none" w:sz="0" w:space="0" w:color="auto"/>
        <w:right w:val="none" w:sz="0" w:space="0" w:color="auto"/>
      </w:divBdr>
    </w:div>
    <w:div w:id="993753753">
      <w:bodyDiv w:val="1"/>
      <w:marLeft w:val="0"/>
      <w:marRight w:val="0"/>
      <w:marTop w:val="0"/>
      <w:marBottom w:val="0"/>
      <w:divBdr>
        <w:top w:val="none" w:sz="0" w:space="0" w:color="auto"/>
        <w:left w:val="none" w:sz="0" w:space="0" w:color="auto"/>
        <w:bottom w:val="none" w:sz="0" w:space="0" w:color="auto"/>
        <w:right w:val="none" w:sz="0" w:space="0" w:color="auto"/>
      </w:divBdr>
    </w:div>
    <w:div w:id="1006395309">
      <w:bodyDiv w:val="1"/>
      <w:marLeft w:val="0"/>
      <w:marRight w:val="0"/>
      <w:marTop w:val="0"/>
      <w:marBottom w:val="0"/>
      <w:divBdr>
        <w:top w:val="none" w:sz="0" w:space="0" w:color="auto"/>
        <w:left w:val="none" w:sz="0" w:space="0" w:color="auto"/>
        <w:bottom w:val="none" w:sz="0" w:space="0" w:color="auto"/>
        <w:right w:val="none" w:sz="0" w:space="0" w:color="auto"/>
      </w:divBdr>
    </w:div>
    <w:div w:id="1194998678">
      <w:bodyDiv w:val="1"/>
      <w:marLeft w:val="0"/>
      <w:marRight w:val="0"/>
      <w:marTop w:val="0"/>
      <w:marBottom w:val="0"/>
      <w:divBdr>
        <w:top w:val="none" w:sz="0" w:space="0" w:color="auto"/>
        <w:left w:val="none" w:sz="0" w:space="0" w:color="auto"/>
        <w:bottom w:val="none" w:sz="0" w:space="0" w:color="auto"/>
        <w:right w:val="none" w:sz="0" w:space="0" w:color="auto"/>
      </w:divBdr>
    </w:div>
    <w:div w:id="1344475924">
      <w:bodyDiv w:val="1"/>
      <w:marLeft w:val="0"/>
      <w:marRight w:val="0"/>
      <w:marTop w:val="0"/>
      <w:marBottom w:val="0"/>
      <w:divBdr>
        <w:top w:val="none" w:sz="0" w:space="0" w:color="auto"/>
        <w:left w:val="none" w:sz="0" w:space="0" w:color="auto"/>
        <w:bottom w:val="none" w:sz="0" w:space="0" w:color="auto"/>
        <w:right w:val="none" w:sz="0" w:space="0" w:color="auto"/>
      </w:divBdr>
    </w:div>
    <w:div w:id="1628974793">
      <w:bodyDiv w:val="1"/>
      <w:marLeft w:val="0"/>
      <w:marRight w:val="0"/>
      <w:marTop w:val="0"/>
      <w:marBottom w:val="0"/>
      <w:divBdr>
        <w:top w:val="none" w:sz="0" w:space="0" w:color="auto"/>
        <w:left w:val="none" w:sz="0" w:space="0" w:color="auto"/>
        <w:bottom w:val="none" w:sz="0" w:space="0" w:color="auto"/>
        <w:right w:val="none" w:sz="0" w:space="0" w:color="auto"/>
      </w:divBdr>
    </w:div>
    <w:div w:id="1638677912">
      <w:bodyDiv w:val="1"/>
      <w:marLeft w:val="0"/>
      <w:marRight w:val="0"/>
      <w:marTop w:val="0"/>
      <w:marBottom w:val="0"/>
      <w:divBdr>
        <w:top w:val="none" w:sz="0" w:space="0" w:color="auto"/>
        <w:left w:val="none" w:sz="0" w:space="0" w:color="auto"/>
        <w:bottom w:val="none" w:sz="0" w:space="0" w:color="auto"/>
        <w:right w:val="none" w:sz="0" w:space="0" w:color="auto"/>
      </w:divBdr>
    </w:div>
    <w:div w:id="1720787826">
      <w:bodyDiv w:val="1"/>
      <w:marLeft w:val="0"/>
      <w:marRight w:val="0"/>
      <w:marTop w:val="0"/>
      <w:marBottom w:val="0"/>
      <w:divBdr>
        <w:top w:val="none" w:sz="0" w:space="0" w:color="auto"/>
        <w:left w:val="none" w:sz="0" w:space="0" w:color="auto"/>
        <w:bottom w:val="none" w:sz="0" w:space="0" w:color="auto"/>
        <w:right w:val="none" w:sz="0" w:space="0" w:color="auto"/>
      </w:divBdr>
    </w:div>
    <w:div w:id="1731264818">
      <w:bodyDiv w:val="1"/>
      <w:marLeft w:val="0"/>
      <w:marRight w:val="0"/>
      <w:marTop w:val="0"/>
      <w:marBottom w:val="0"/>
      <w:divBdr>
        <w:top w:val="none" w:sz="0" w:space="0" w:color="auto"/>
        <w:left w:val="none" w:sz="0" w:space="0" w:color="auto"/>
        <w:bottom w:val="none" w:sz="0" w:space="0" w:color="auto"/>
        <w:right w:val="none" w:sz="0" w:space="0" w:color="auto"/>
      </w:divBdr>
    </w:div>
    <w:div w:id="1805269698">
      <w:bodyDiv w:val="1"/>
      <w:marLeft w:val="0"/>
      <w:marRight w:val="0"/>
      <w:marTop w:val="0"/>
      <w:marBottom w:val="0"/>
      <w:divBdr>
        <w:top w:val="none" w:sz="0" w:space="0" w:color="auto"/>
        <w:left w:val="none" w:sz="0" w:space="0" w:color="auto"/>
        <w:bottom w:val="none" w:sz="0" w:space="0" w:color="auto"/>
        <w:right w:val="none" w:sz="0" w:space="0" w:color="auto"/>
      </w:divBdr>
    </w:div>
    <w:div w:id="1901361742">
      <w:bodyDiv w:val="1"/>
      <w:marLeft w:val="0"/>
      <w:marRight w:val="0"/>
      <w:marTop w:val="0"/>
      <w:marBottom w:val="0"/>
      <w:divBdr>
        <w:top w:val="none" w:sz="0" w:space="0" w:color="auto"/>
        <w:left w:val="none" w:sz="0" w:space="0" w:color="auto"/>
        <w:bottom w:val="none" w:sz="0" w:space="0" w:color="auto"/>
        <w:right w:val="none" w:sz="0" w:space="0" w:color="auto"/>
      </w:divBdr>
    </w:div>
    <w:div w:id="1917932148">
      <w:bodyDiv w:val="1"/>
      <w:marLeft w:val="0"/>
      <w:marRight w:val="0"/>
      <w:marTop w:val="0"/>
      <w:marBottom w:val="0"/>
      <w:divBdr>
        <w:top w:val="none" w:sz="0" w:space="0" w:color="auto"/>
        <w:left w:val="none" w:sz="0" w:space="0" w:color="auto"/>
        <w:bottom w:val="none" w:sz="0" w:space="0" w:color="auto"/>
        <w:right w:val="none" w:sz="0" w:space="0" w:color="auto"/>
      </w:divBdr>
    </w:div>
    <w:div w:id="1921527542">
      <w:bodyDiv w:val="1"/>
      <w:marLeft w:val="0"/>
      <w:marRight w:val="0"/>
      <w:marTop w:val="0"/>
      <w:marBottom w:val="0"/>
      <w:divBdr>
        <w:top w:val="none" w:sz="0" w:space="0" w:color="auto"/>
        <w:left w:val="none" w:sz="0" w:space="0" w:color="auto"/>
        <w:bottom w:val="none" w:sz="0" w:space="0" w:color="auto"/>
        <w:right w:val="none" w:sz="0" w:space="0" w:color="auto"/>
      </w:divBdr>
    </w:div>
    <w:div w:id="2075740289">
      <w:bodyDiv w:val="1"/>
      <w:marLeft w:val="0"/>
      <w:marRight w:val="0"/>
      <w:marTop w:val="0"/>
      <w:marBottom w:val="0"/>
      <w:divBdr>
        <w:top w:val="none" w:sz="0" w:space="0" w:color="auto"/>
        <w:left w:val="none" w:sz="0" w:space="0" w:color="auto"/>
        <w:bottom w:val="none" w:sz="0" w:space="0" w:color="auto"/>
        <w:right w:val="none" w:sz="0" w:space="0" w:color="auto"/>
      </w:divBdr>
      <w:divsChild>
        <w:div w:id="1098331207">
          <w:marLeft w:val="0"/>
          <w:marRight w:val="0"/>
          <w:marTop w:val="0"/>
          <w:marBottom w:val="0"/>
          <w:divBdr>
            <w:top w:val="none" w:sz="0" w:space="0" w:color="auto"/>
            <w:left w:val="none" w:sz="0" w:space="0" w:color="auto"/>
            <w:bottom w:val="none" w:sz="0" w:space="0" w:color="auto"/>
            <w:right w:val="none" w:sz="0" w:space="0" w:color="auto"/>
          </w:divBdr>
        </w:div>
        <w:div w:id="604771883">
          <w:marLeft w:val="0"/>
          <w:marRight w:val="0"/>
          <w:marTop w:val="0"/>
          <w:marBottom w:val="0"/>
          <w:divBdr>
            <w:top w:val="none" w:sz="0" w:space="0" w:color="auto"/>
            <w:left w:val="none" w:sz="0" w:space="0" w:color="auto"/>
            <w:bottom w:val="none" w:sz="0" w:space="0" w:color="auto"/>
            <w:right w:val="none" w:sz="0" w:space="0" w:color="auto"/>
          </w:divBdr>
        </w:div>
        <w:div w:id="862472000">
          <w:marLeft w:val="0"/>
          <w:marRight w:val="0"/>
          <w:marTop w:val="0"/>
          <w:marBottom w:val="0"/>
          <w:divBdr>
            <w:top w:val="none" w:sz="0" w:space="0" w:color="auto"/>
            <w:left w:val="none" w:sz="0" w:space="0" w:color="auto"/>
            <w:bottom w:val="none" w:sz="0" w:space="0" w:color="auto"/>
            <w:right w:val="none" w:sz="0" w:space="0" w:color="auto"/>
          </w:divBdr>
        </w:div>
      </w:divsChild>
    </w:div>
    <w:div w:id="2130663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HU/TXT/PDF/?uri=ecli:ECLI%3AEU%3AC%3A2020%3A537" TargetMode="External"/><Relationship Id="rId13" Type="http://schemas.openxmlformats.org/officeDocument/2006/relationships/hyperlink" Target="https://eur-lex.europa.eu/legal-content/HU/TXT/HTML/?uri=ecli:ECLI%3AEU%3AC%3A2023%3A478&amp;anchor=" TargetMode="External"/><Relationship Id="rId18" Type="http://schemas.openxmlformats.org/officeDocument/2006/relationships/hyperlink" Target="https://eur-lex.europa.eu/legal-content/HU/TXT/PDF/?uri=ecli:ECLI%3AEU%3AC%3A2017%3A503"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ur-lex.europa.eu/legal-content/HU/AUTO/?uri=ecli:ECLI%3AEU%3AC%3A2020%3A537&amp;locale=hu" TargetMode="External"/><Relationship Id="rId12" Type="http://schemas.openxmlformats.org/officeDocument/2006/relationships/hyperlink" Target="https://eur-lex.europa.eu/legal-content/HU/TXT/PDF/?uri=ecli:ECLI%3AEU%3AC%3A2023%3A478" TargetMode="External"/><Relationship Id="rId17" Type="http://schemas.openxmlformats.org/officeDocument/2006/relationships/hyperlink" Target="https://eur-lex.europa.eu/legal-content/HU/AUTO/?uri=ecli:ECLI%3AEU%3AC%3A2017%3A503&amp;locale=hu" TargetMode="External"/><Relationship Id="rId2" Type="http://schemas.openxmlformats.org/officeDocument/2006/relationships/styles" Target="styles.xml"/><Relationship Id="rId16" Type="http://schemas.openxmlformats.org/officeDocument/2006/relationships/hyperlink" Target="https://eur-lex.europa.eu/legal-content/HU/TXT/HTML/?uri=ecli:ECLI%3AEU%3AC%3A2024%3A282&amp;anchor="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ur-lex.europa.eu/legal-content/HU/AUTO/?uri=ecli:ECLI%3AEU%3AC%3A2023%3A478&amp;locale=hu" TargetMode="External"/><Relationship Id="rId5" Type="http://schemas.openxmlformats.org/officeDocument/2006/relationships/footnotes" Target="footnotes.xml"/><Relationship Id="rId15" Type="http://schemas.openxmlformats.org/officeDocument/2006/relationships/hyperlink" Target="https://eur-lex.europa.eu/legal-content/HU/TXT/PDF/?uri=ecli:ECLI%3AEU%3AC%3A2024%3A282" TargetMode="External"/><Relationship Id="rId10" Type="http://schemas.openxmlformats.org/officeDocument/2006/relationships/hyperlink" Target="https://eur-lex.europa.eu/legal-content/HU/TXT/HTML/?uri=ecli:ECLI%3AEU%3AC%3A2019%3A537&amp;anchor=" TargetMode="External"/><Relationship Id="rId19" Type="http://schemas.openxmlformats.org/officeDocument/2006/relationships/hyperlink" Target="https://eur-lex.europa.eu/legal-content/HU/TXT/HTML/?uri=ecli:ECLI%3AEU%3AC%3A2017%3A503&amp;anchor=" TargetMode="External"/><Relationship Id="rId4" Type="http://schemas.openxmlformats.org/officeDocument/2006/relationships/webSettings" Target="webSettings.xml"/><Relationship Id="rId9" Type="http://schemas.openxmlformats.org/officeDocument/2006/relationships/hyperlink" Target="https://eur-lex.europa.eu/legal-content/HU/TXT/PDF/?uri=ecli:ECLI%3AEU%3AC%3A2019%3A537" TargetMode="External"/><Relationship Id="rId14" Type="http://schemas.openxmlformats.org/officeDocument/2006/relationships/hyperlink" Target="https://eur-lex.europa.eu/legal-content/HU/AUTO/?uri=ecli:ECLI%3AEU%3AC%3A2024%3A282&amp;locale=hu" TargetMode="External"/><Relationship Id="rId22"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960</Words>
  <Characters>6625</Characters>
  <Application>Microsoft Office Word</Application>
  <DocSecurity>0</DocSecurity>
  <Lines>55</Lines>
  <Paragraphs>15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Tünde Horváth</cp:lastModifiedBy>
  <cp:revision>2</cp:revision>
  <dcterms:created xsi:type="dcterms:W3CDTF">2025-05-11T21:21:00Z</dcterms:created>
  <dcterms:modified xsi:type="dcterms:W3CDTF">2025-05-11T21:21:00Z</dcterms:modified>
</cp:coreProperties>
</file>